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34A29DA8" w:rsidR="006B35E4" w:rsidRPr="003A05D4" w:rsidRDefault="00685556"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COMMISSIONER’S AWARDS FOR EXCELLENCE</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141"/>
        <w:gridCol w:w="2552"/>
        <w:gridCol w:w="425"/>
        <w:gridCol w:w="3533"/>
      </w:tblGrid>
      <w:tr w:rsidR="005E0F7C" w:rsidRPr="005E0F7C" w14:paraId="278859F2" w14:textId="77777777" w:rsidTr="007C3CB2">
        <w:tc>
          <w:tcPr>
            <w:tcW w:w="9912" w:type="dxa"/>
            <w:gridSpan w:val="5"/>
          </w:tcPr>
          <w:p w14:paraId="5374164D" w14:textId="03C02EF2" w:rsidR="00D84A20" w:rsidRPr="005E0F7C" w:rsidRDefault="001D55A1" w:rsidP="00D04F3E">
            <w:pPr>
              <w:spacing w:before="160" w:after="160"/>
              <w:rPr>
                <w:b/>
                <w:bCs/>
                <w:color w:val="262626" w:themeColor="text1" w:themeTint="D9"/>
              </w:rPr>
            </w:pPr>
            <w:r w:rsidRPr="001D55A1">
              <w:rPr>
                <w:b/>
                <w:bCs/>
                <w:color w:val="262626" w:themeColor="text1" w:themeTint="D9"/>
              </w:rPr>
              <w:t>The Commissioner’s Awards for Excellence recognises high performance and outstanding achievement across QFES.</w:t>
            </w:r>
          </w:p>
        </w:tc>
      </w:tr>
      <w:tr w:rsidR="005E0F7C" w:rsidRPr="005E0F7C" w14:paraId="300E83C4" w14:textId="77777777" w:rsidTr="007C3CB2">
        <w:trPr>
          <w:trHeight w:val="391"/>
        </w:trPr>
        <w:tc>
          <w:tcPr>
            <w:tcW w:w="9912" w:type="dxa"/>
            <w:gridSpan w:val="5"/>
            <w:shd w:val="clear" w:color="auto" w:fill="D9D9D9" w:themeFill="background1" w:themeFillShade="D9"/>
            <w:vAlign w:val="center"/>
          </w:tcPr>
          <w:p w14:paraId="2C64BF60" w14:textId="340CCED3" w:rsidR="000C36FC" w:rsidRPr="005E0F7C" w:rsidRDefault="000C36FC" w:rsidP="00AC0841">
            <w:pPr>
              <w:rPr>
                <w:b/>
                <w:bCs/>
                <w:color w:val="262626" w:themeColor="text1" w:themeTint="D9"/>
              </w:rPr>
            </w:pPr>
            <w:r w:rsidRPr="005E0F7C">
              <w:rPr>
                <w:b/>
                <w:bCs/>
                <w:color w:val="262626" w:themeColor="text1" w:themeTint="D9"/>
              </w:rPr>
              <w:t xml:space="preserve">PART ONE - </w:t>
            </w:r>
            <w:r w:rsidR="00E61A3E">
              <w:rPr>
                <w:b/>
                <w:bCs/>
                <w:color w:val="262626" w:themeColor="text1" w:themeTint="D9"/>
              </w:rPr>
              <w:t>CATEGORY</w:t>
            </w:r>
          </w:p>
        </w:tc>
      </w:tr>
      <w:tr w:rsidR="001D55A1" w:rsidRPr="005E0F7C" w14:paraId="07596CD5" w14:textId="77777777" w:rsidTr="004B0DD4">
        <w:trPr>
          <w:trHeight w:val="391"/>
        </w:trPr>
        <w:tc>
          <w:tcPr>
            <w:tcW w:w="3402" w:type="dxa"/>
            <w:gridSpan w:val="2"/>
            <w:vAlign w:val="center"/>
          </w:tcPr>
          <w:p w14:paraId="5966F737" w14:textId="6235A65C" w:rsidR="001D55A1" w:rsidRPr="003E794E" w:rsidRDefault="00685556" w:rsidP="00AC0841">
            <w:pPr>
              <w:rPr>
                <w:color w:val="262626" w:themeColor="text1" w:themeTint="D9"/>
              </w:rPr>
            </w:pPr>
            <w:r>
              <w:rPr>
                <w:color w:val="262626" w:themeColor="text1" w:themeTint="D9"/>
              </w:rPr>
              <w:fldChar w:fldCharType="begin">
                <w:ffData>
                  <w:name w:val="Check1"/>
                  <w:enabled/>
                  <w:calcOnExit w:val="0"/>
                  <w:checkBox>
                    <w:sizeAuto/>
                    <w:default w:val="0"/>
                    <w:checked w:val="0"/>
                  </w:checkBox>
                </w:ffData>
              </w:fldChar>
            </w:r>
            <w:bookmarkStart w:id="0" w:name="Check1"/>
            <w:r>
              <w:rPr>
                <w:color w:val="262626" w:themeColor="text1" w:themeTint="D9"/>
              </w:rPr>
              <w:instrText xml:space="preserve"> FORMCHECKBOX </w:instrText>
            </w:r>
            <w:r w:rsidR="00245D1C">
              <w:rPr>
                <w:color w:val="262626" w:themeColor="text1" w:themeTint="D9"/>
              </w:rPr>
            </w:r>
            <w:r w:rsidR="00245D1C">
              <w:rPr>
                <w:color w:val="262626" w:themeColor="text1" w:themeTint="D9"/>
              </w:rPr>
              <w:fldChar w:fldCharType="separate"/>
            </w:r>
            <w:r>
              <w:rPr>
                <w:color w:val="262626" w:themeColor="text1" w:themeTint="D9"/>
              </w:rPr>
              <w:fldChar w:fldCharType="end"/>
            </w:r>
            <w:bookmarkEnd w:id="0"/>
            <w:r>
              <w:rPr>
                <w:color w:val="262626" w:themeColor="text1" w:themeTint="D9"/>
              </w:rPr>
              <w:t xml:space="preserve"> </w:t>
            </w:r>
            <w:r w:rsidR="00E61A3E" w:rsidRPr="003E794E">
              <w:rPr>
                <w:color w:val="262626" w:themeColor="text1" w:themeTint="D9"/>
              </w:rPr>
              <w:t>Capable Communities</w:t>
            </w:r>
          </w:p>
        </w:tc>
        <w:tc>
          <w:tcPr>
            <w:tcW w:w="2977" w:type="dxa"/>
            <w:gridSpan w:val="2"/>
            <w:vAlign w:val="center"/>
          </w:tcPr>
          <w:p w14:paraId="5E26E3E7" w14:textId="7D9BC10D" w:rsidR="001D55A1" w:rsidRPr="003E794E" w:rsidRDefault="00685556" w:rsidP="00AC0841">
            <w:pPr>
              <w:rPr>
                <w:color w:val="262626" w:themeColor="text1" w:themeTint="D9"/>
              </w:rPr>
            </w:pPr>
            <w:r>
              <w:rPr>
                <w:color w:val="262626" w:themeColor="text1" w:themeTint="D9"/>
              </w:rPr>
              <w:fldChar w:fldCharType="begin">
                <w:ffData>
                  <w:name w:val="Check2"/>
                  <w:enabled/>
                  <w:calcOnExit w:val="0"/>
                  <w:checkBox>
                    <w:sizeAuto/>
                    <w:default w:val="0"/>
                    <w:checked w:val="0"/>
                  </w:checkBox>
                </w:ffData>
              </w:fldChar>
            </w:r>
            <w:bookmarkStart w:id="1" w:name="Check2"/>
            <w:r>
              <w:rPr>
                <w:color w:val="262626" w:themeColor="text1" w:themeTint="D9"/>
              </w:rPr>
              <w:instrText xml:space="preserve"> FORMCHECKBOX </w:instrText>
            </w:r>
            <w:r w:rsidR="00245D1C">
              <w:rPr>
                <w:color w:val="262626" w:themeColor="text1" w:themeTint="D9"/>
              </w:rPr>
            </w:r>
            <w:r w:rsidR="00245D1C">
              <w:rPr>
                <w:color w:val="262626" w:themeColor="text1" w:themeTint="D9"/>
              </w:rPr>
              <w:fldChar w:fldCharType="separate"/>
            </w:r>
            <w:r>
              <w:rPr>
                <w:color w:val="262626" w:themeColor="text1" w:themeTint="D9"/>
              </w:rPr>
              <w:fldChar w:fldCharType="end"/>
            </w:r>
            <w:bookmarkEnd w:id="1"/>
            <w:r>
              <w:rPr>
                <w:color w:val="262626" w:themeColor="text1" w:themeTint="D9"/>
              </w:rPr>
              <w:t xml:space="preserve"> </w:t>
            </w:r>
            <w:r w:rsidR="00E61A3E" w:rsidRPr="003E794E">
              <w:rPr>
                <w:color w:val="262626" w:themeColor="text1" w:themeTint="D9"/>
              </w:rPr>
              <w:t>Interoperable</w:t>
            </w:r>
          </w:p>
        </w:tc>
        <w:tc>
          <w:tcPr>
            <w:tcW w:w="3533" w:type="dxa"/>
            <w:vAlign w:val="center"/>
          </w:tcPr>
          <w:p w14:paraId="1501F67A" w14:textId="1E60937B" w:rsidR="001D55A1" w:rsidRPr="003E794E" w:rsidRDefault="00685556" w:rsidP="00AC0841">
            <w:pPr>
              <w:rPr>
                <w:color w:val="262626" w:themeColor="text1" w:themeTint="D9"/>
              </w:rPr>
            </w:pPr>
            <w:r>
              <w:rPr>
                <w:color w:val="262626" w:themeColor="text1" w:themeTint="D9"/>
              </w:rPr>
              <w:fldChar w:fldCharType="begin">
                <w:ffData>
                  <w:name w:val="Check3"/>
                  <w:enabled/>
                  <w:calcOnExit w:val="0"/>
                  <w:checkBox>
                    <w:sizeAuto/>
                    <w:default w:val="0"/>
                  </w:checkBox>
                </w:ffData>
              </w:fldChar>
            </w:r>
            <w:bookmarkStart w:id="2" w:name="Check3"/>
            <w:r>
              <w:rPr>
                <w:color w:val="262626" w:themeColor="text1" w:themeTint="D9"/>
              </w:rPr>
              <w:instrText xml:space="preserve"> FORMCHECKBOX </w:instrText>
            </w:r>
            <w:r w:rsidR="00245D1C">
              <w:rPr>
                <w:color w:val="262626" w:themeColor="text1" w:themeTint="D9"/>
              </w:rPr>
            </w:r>
            <w:r w:rsidR="00245D1C">
              <w:rPr>
                <w:color w:val="262626" w:themeColor="text1" w:themeTint="D9"/>
              </w:rPr>
              <w:fldChar w:fldCharType="separate"/>
            </w:r>
            <w:r>
              <w:rPr>
                <w:color w:val="262626" w:themeColor="text1" w:themeTint="D9"/>
              </w:rPr>
              <w:fldChar w:fldCharType="end"/>
            </w:r>
            <w:bookmarkEnd w:id="2"/>
            <w:r>
              <w:rPr>
                <w:color w:val="262626" w:themeColor="text1" w:themeTint="D9"/>
              </w:rPr>
              <w:t xml:space="preserve"> </w:t>
            </w:r>
            <w:r w:rsidR="003E794E" w:rsidRPr="003E794E">
              <w:rPr>
                <w:color w:val="262626" w:themeColor="text1" w:themeTint="D9"/>
              </w:rPr>
              <w:t>Intelligence</w:t>
            </w:r>
          </w:p>
        </w:tc>
      </w:tr>
      <w:tr w:rsidR="006C6268" w:rsidRPr="005E0F7C" w14:paraId="4D347585" w14:textId="77777777" w:rsidTr="004B0DD4">
        <w:trPr>
          <w:trHeight w:val="391"/>
        </w:trPr>
        <w:tc>
          <w:tcPr>
            <w:tcW w:w="3402" w:type="dxa"/>
            <w:gridSpan w:val="2"/>
            <w:vAlign w:val="center"/>
          </w:tcPr>
          <w:p w14:paraId="41507CEF" w14:textId="5DF081FB" w:rsidR="006C6268" w:rsidRPr="003E794E" w:rsidRDefault="006C6268" w:rsidP="006C6268">
            <w:pPr>
              <w:rPr>
                <w:color w:val="262626" w:themeColor="text1" w:themeTint="D9"/>
              </w:rPr>
            </w:pPr>
            <w:r>
              <w:rPr>
                <w:color w:val="262626" w:themeColor="text1" w:themeTint="D9"/>
              </w:rPr>
              <w:fldChar w:fldCharType="begin">
                <w:ffData>
                  <w:name w:val="Check4"/>
                  <w:enabled/>
                  <w:calcOnExit w:val="0"/>
                  <w:checkBox>
                    <w:sizeAuto/>
                    <w:default w:val="0"/>
                  </w:checkBox>
                </w:ffData>
              </w:fldChar>
            </w:r>
            <w:bookmarkStart w:id="3" w:name="Check4"/>
            <w:r>
              <w:rPr>
                <w:color w:val="262626" w:themeColor="text1" w:themeTint="D9"/>
              </w:rPr>
              <w:instrText xml:space="preserve"> FORMCHECKBOX </w:instrText>
            </w:r>
            <w:r w:rsidR="00245D1C">
              <w:rPr>
                <w:color w:val="262626" w:themeColor="text1" w:themeTint="D9"/>
              </w:rPr>
            </w:r>
            <w:r w:rsidR="00245D1C">
              <w:rPr>
                <w:color w:val="262626" w:themeColor="text1" w:themeTint="D9"/>
              </w:rPr>
              <w:fldChar w:fldCharType="separate"/>
            </w:r>
            <w:r>
              <w:rPr>
                <w:color w:val="262626" w:themeColor="text1" w:themeTint="D9"/>
              </w:rPr>
              <w:fldChar w:fldCharType="end"/>
            </w:r>
            <w:bookmarkEnd w:id="3"/>
            <w:r>
              <w:rPr>
                <w:color w:val="262626" w:themeColor="text1" w:themeTint="D9"/>
              </w:rPr>
              <w:t xml:space="preserve"> </w:t>
            </w:r>
            <w:r w:rsidRPr="003E794E">
              <w:rPr>
                <w:color w:val="262626" w:themeColor="text1" w:themeTint="D9"/>
              </w:rPr>
              <w:t>Sustainable</w:t>
            </w:r>
          </w:p>
        </w:tc>
        <w:tc>
          <w:tcPr>
            <w:tcW w:w="2977" w:type="dxa"/>
            <w:gridSpan w:val="2"/>
            <w:vAlign w:val="center"/>
          </w:tcPr>
          <w:p w14:paraId="47D5C643" w14:textId="6A035608" w:rsidR="006C6268" w:rsidRPr="003E794E" w:rsidRDefault="006C6268" w:rsidP="006C6268">
            <w:pPr>
              <w:rPr>
                <w:color w:val="262626" w:themeColor="text1" w:themeTint="D9"/>
              </w:rPr>
            </w:pPr>
            <w:r>
              <w:rPr>
                <w:color w:val="262626" w:themeColor="text1" w:themeTint="D9"/>
              </w:rPr>
              <w:fldChar w:fldCharType="begin">
                <w:ffData>
                  <w:name w:val="Check5"/>
                  <w:enabled/>
                  <w:calcOnExit w:val="0"/>
                  <w:checkBox>
                    <w:sizeAuto/>
                    <w:default w:val="0"/>
                  </w:checkBox>
                </w:ffData>
              </w:fldChar>
            </w:r>
            <w:bookmarkStart w:id="4" w:name="Check5"/>
            <w:r>
              <w:rPr>
                <w:color w:val="262626" w:themeColor="text1" w:themeTint="D9"/>
              </w:rPr>
              <w:instrText xml:space="preserve"> FORMCHECKBOX </w:instrText>
            </w:r>
            <w:r w:rsidR="00245D1C">
              <w:rPr>
                <w:color w:val="262626" w:themeColor="text1" w:themeTint="D9"/>
              </w:rPr>
            </w:r>
            <w:r w:rsidR="00245D1C">
              <w:rPr>
                <w:color w:val="262626" w:themeColor="text1" w:themeTint="D9"/>
              </w:rPr>
              <w:fldChar w:fldCharType="separate"/>
            </w:r>
            <w:r>
              <w:rPr>
                <w:color w:val="262626" w:themeColor="text1" w:themeTint="D9"/>
              </w:rPr>
              <w:fldChar w:fldCharType="end"/>
            </w:r>
            <w:bookmarkEnd w:id="4"/>
            <w:r>
              <w:rPr>
                <w:color w:val="262626" w:themeColor="text1" w:themeTint="D9"/>
              </w:rPr>
              <w:t xml:space="preserve"> </w:t>
            </w:r>
            <w:r w:rsidRPr="003E794E">
              <w:rPr>
                <w:color w:val="262626" w:themeColor="text1" w:themeTint="D9"/>
              </w:rPr>
              <w:t>Adaptive</w:t>
            </w:r>
          </w:p>
        </w:tc>
        <w:tc>
          <w:tcPr>
            <w:tcW w:w="3533" w:type="dxa"/>
            <w:vAlign w:val="center"/>
          </w:tcPr>
          <w:p w14:paraId="6F23D878" w14:textId="78C6685D" w:rsidR="006C6268" w:rsidRPr="003E794E" w:rsidRDefault="006C6268" w:rsidP="006C6268">
            <w:pPr>
              <w:rPr>
                <w:color w:val="262626" w:themeColor="text1" w:themeTint="D9"/>
              </w:rPr>
            </w:pP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245D1C">
              <w:rPr>
                <w:color w:val="262626" w:themeColor="text1" w:themeTint="D9"/>
              </w:rPr>
            </w:r>
            <w:r w:rsidR="00245D1C">
              <w:rPr>
                <w:color w:val="262626" w:themeColor="text1" w:themeTint="D9"/>
              </w:rPr>
              <w:fldChar w:fldCharType="separate"/>
            </w:r>
            <w:r>
              <w:rPr>
                <w:color w:val="262626" w:themeColor="text1" w:themeTint="D9"/>
              </w:rPr>
              <w:fldChar w:fldCharType="end"/>
            </w:r>
            <w:r>
              <w:rPr>
                <w:color w:val="262626" w:themeColor="text1" w:themeTint="D9"/>
              </w:rPr>
              <w:t xml:space="preserve"> Values</w:t>
            </w:r>
          </w:p>
        </w:tc>
      </w:tr>
      <w:tr w:rsidR="006C6268" w:rsidRPr="005E0F7C" w14:paraId="0682257D" w14:textId="77777777" w:rsidTr="004B0DD4">
        <w:trPr>
          <w:trHeight w:val="391"/>
        </w:trPr>
        <w:tc>
          <w:tcPr>
            <w:tcW w:w="3402" w:type="dxa"/>
            <w:gridSpan w:val="2"/>
            <w:vAlign w:val="center"/>
          </w:tcPr>
          <w:p w14:paraId="7EC6FD7C" w14:textId="787B5495" w:rsidR="006C6268" w:rsidRDefault="006C6268" w:rsidP="006C6268">
            <w:pPr>
              <w:spacing w:line="259" w:lineRule="auto"/>
              <w:rPr>
                <w:color w:val="262626" w:themeColor="text1" w:themeTint="D9"/>
              </w:rPr>
            </w:pP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245D1C">
              <w:rPr>
                <w:color w:val="262626" w:themeColor="text1" w:themeTint="D9"/>
              </w:rPr>
            </w:r>
            <w:r w:rsidR="00245D1C">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6C6268">
              <w:rPr>
                <w:rFonts w:cstheme="minorHAnsi"/>
              </w:rPr>
              <w:t>Equity, Diversity</w:t>
            </w:r>
            <w:r w:rsidR="00182A4F">
              <w:rPr>
                <w:rFonts w:cstheme="minorHAnsi"/>
              </w:rPr>
              <w:t>,</w:t>
            </w:r>
            <w:r w:rsidRPr="006C6268">
              <w:rPr>
                <w:rFonts w:cstheme="minorHAnsi"/>
              </w:rPr>
              <w:t xml:space="preserve"> and Inclusion</w:t>
            </w:r>
          </w:p>
        </w:tc>
        <w:tc>
          <w:tcPr>
            <w:tcW w:w="6510" w:type="dxa"/>
            <w:gridSpan w:val="3"/>
            <w:vAlign w:val="center"/>
          </w:tcPr>
          <w:p w14:paraId="592F4BF7" w14:textId="1ABD8CED" w:rsidR="006C6268" w:rsidRDefault="006C6268" w:rsidP="006C6268">
            <w:pPr>
              <w:rPr>
                <w:color w:val="262626" w:themeColor="text1" w:themeTint="D9"/>
              </w:rPr>
            </w:pPr>
            <w:r>
              <w:rPr>
                <w:color w:val="262626" w:themeColor="text1" w:themeTint="D9"/>
              </w:rPr>
              <w:fldChar w:fldCharType="begin">
                <w:ffData>
                  <w:name w:val="Check6"/>
                  <w:enabled/>
                  <w:calcOnExit w:val="0"/>
                  <w:checkBox>
                    <w:sizeAuto/>
                    <w:default w:val="0"/>
                  </w:checkBox>
                </w:ffData>
              </w:fldChar>
            </w:r>
            <w:bookmarkStart w:id="5" w:name="Check6"/>
            <w:r>
              <w:rPr>
                <w:color w:val="262626" w:themeColor="text1" w:themeTint="D9"/>
              </w:rPr>
              <w:instrText xml:space="preserve"> FORMCHECKBOX </w:instrText>
            </w:r>
            <w:r w:rsidR="00245D1C">
              <w:rPr>
                <w:color w:val="262626" w:themeColor="text1" w:themeTint="D9"/>
              </w:rPr>
            </w:r>
            <w:r w:rsidR="00245D1C">
              <w:rPr>
                <w:color w:val="262626" w:themeColor="text1" w:themeTint="D9"/>
              </w:rPr>
              <w:fldChar w:fldCharType="separate"/>
            </w:r>
            <w:r>
              <w:rPr>
                <w:color w:val="262626" w:themeColor="text1" w:themeTint="D9"/>
              </w:rPr>
              <w:fldChar w:fldCharType="end"/>
            </w:r>
            <w:bookmarkEnd w:id="5"/>
            <w:r>
              <w:rPr>
                <w:color w:val="262626" w:themeColor="text1" w:themeTint="D9"/>
              </w:rPr>
              <w:t xml:space="preserve"> </w:t>
            </w:r>
            <w:r w:rsidRPr="003E794E">
              <w:rPr>
                <w:color w:val="262626" w:themeColor="text1" w:themeTint="D9"/>
              </w:rPr>
              <w:t>Employer Recognition Award</w:t>
            </w:r>
          </w:p>
        </w:tc>
      </w:tr>
      <w:tr w:rsidR="006C6268" w:rsidRPr="005E0F7C" w14:paraId="6CE38A5B" w14:textId="77777777" w:rsidTr="006D4C31">
        <w:trPr>
          <w:trHeight w:val="391"/>
        </w:trPr>
        <w:tc>
          <w:tcPr>
            <w:tcW w:w="9912" w:type="dxa"/>
            <w:gridSpan w:val="5"/>
            <w:shd w:val="clear" w:color="auto" w:fill="D9D9D9" w:themeFill="background1" w:themeFillShade="D9"/>
            <w:vAlign w:val="center"/>
          </w:tcPr>
          <w:p w14:paraId="6CBEC048" w14:textId="013B65D3" w:rsidR="006C6268" w:rsidRPr="005E0F7C" w:rsidRDefault="006C6268" w:rsidP="006C6268">
            <w:pPr>
              <w:rPr>
                <w:b/>
                <w:bCs/>
                <w:color w:val="262626" w:themeColor="text1" w:themeTint="D9"/>
              </w:rPr>
            </w:pPr>
            <w:r w:rsidRPr="005E0F7C">
              <w:rPr>
                <w:b/>
                <w:bCs/>
                <w:color w:val="262626" w:themeColor="text1" w:themeTint="D9"/>
              </w:rPr>
              <w:t xml:space="preserve">PART </w:t>
            </w:r>
            <w:r>
              <w:rPr>
                <w:b/>
                <w:bCs/>
                <w:color w:val="262626" w:themeColor="text1" w:themeTint="D9"/>
              </w:rPr>
              <w:t>TWO</w:t>
            </w:r>
            <w:r w:rsidRPr="005E0F7C">
              <w:rPr>
                <w:b/>
                <w:bCs/>
                <w:color w:val="262626" w:themeColor="text1" w:themeTint="D9"/>
              </w:rPr>
              <w:t xml:space="preserve"> </w:t>
            </w:r>
            <w:r>
              <w:rPr>
                <w:b/>
                <w:bCs/>
                <w:color w:val="262626" w:themeColor="text1" w:themeTint="D9"/>
              </w:rPr>
              <w:t>–</w:t>
            </w:r>
            <w:r w:rsidRPr="005E0F7C">
              <w:rPr>
                <w:b/>
                <w:bCs/>
                <w:color w:val="262626" w:themeColor="text1" w:themeTint="D9"/>
              </w:rPr>
              <w:t xml:space="preserve"> </w:t>
            </w:r>
            <w:r>
              <w:rPr>
                <w:b/>
                <w:bCs/>
                <w:color w:val="262626" w:themeColor="text1" w:themeTint="D9"/>
              </w:rPr>
              <w:t>NOMINEE/S</w:t>
            </w:r>
          </w:p>
        </w:tc>
      </w:tr>
      <w:tr w:rsidR="006C6268" w:rsidRPr="005E0F7C" w14:paraId="108D878B" w14:textId="77777777" w:rsidTr="006C6268">
        <w:trPr>
          <w:trHeight w:val="391"/>
        </w:trPr>
        <w:tc>
          <w:tcPr>
            <w:tcW w:w="3261" w:type="dxa"/>
            <w:vAlign w:val="center"/>
          </w:tcPr>
          <w:p w14:paraId="37E1D164" w14:textId="4BC6B5D7" w:rsidR="006C6268" w:rsidRPr="005E0F7C" w:rsidRDefault="006C6268" w:rsidP="006C6268">
            <w:pPr>
              <w:rPr>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bookmarkStart w:id="6" w:name="Text1"/>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bookmarkEnd w:id="6"/>
          </w:p>
        </w:tc>
        <w:tc>
          <w:tcPr>
            <w:tcW w:w="3118" w:type="dxa"/>
            <w:gridSpan w:val="3"/>
            <w:vAlign w:val="center"/>
          </w:tcPr>
          <w:p w14:paraId="6D2AC556" w14:textId="686F0E68" w:rsidR="006C6268" w:rsidRPr="005E0F7C" w:rsidRDefault="006C6268" w:rsidP="006C6268">
            <w:pPr>
              <w:rPr>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vAlign w:val="center"/>
          </w:tcPr>
          <w:p w14:paraId="1CE1768C" w14:textId="2054BE91" w:rsidR="006C6268" w:rsidRPr="005E0F7C" w:rsidRDefault="006C6268" w:rsidP="006C6268">
            <w:pPr>
              <w:rPr>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34E4A34B" w14:textId="77777777" w:rsidTr="006C6268">
        <w:trPr>
          <w:trHeight w:val="391"/>
        </w:trPr>
        <w:tc>
          <w:tcPr>
            <w:tcW w:w="3261" w:type="dxa"/>
            <w:vAlign w:val="center"/>
          </w:tcPr>
          <w:p w14:paraId="20959931" w14:textId="38627295" w:rsidR="006C6268" w:rsidRPr="005E0F7C" w:rsidRDefault="006C6268" w:rsidP="006C6268">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118" w:type="dxa"/>
            <w:gridSpan w:val="3"/>
            <w:vAlign w:val="center"/>
          </w:tcPr>
          <w:p w14:paraId="2622C166" w14:textId="768354C9" w:rsidR="006C6268" w:rsidRPr="005E0F7C" w:rsidRDefault="006C6268" w:rsidP="006C6268">
            <w:pPr>
              <w:rPr>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vAlign w:val="center"/>
          </w:tcPr>
          <w:p w14:paraId="1E621C4E" w14:textId="4B10674D" w:rsidR="006C6268" w:rsidRPr="005E0F7C" w:rsidRDefault="006C6268" w:rsidP="006C6268">
            <w:pPr>
              <w:rPr>
                <w:color w:val="262626" w:themeColor="text1" w:themeTint="D9"/>
              </w:rPr>
            </w:pPr>
            <w:r w:rsidRPr="005E0F7C">
              <w:rPr>
                <w:b/>
                <w:bCs/>
                <w:color w:val="262626" w:themeColor="text1" w:themeTint="D9"/>
              </w:rPr>
              <w:t>Rank</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62252373" w14:textId="77777777" w:rsidTr="006C6268">
        <w:trPr>
          <w:trHeight w:val="391"/>
        </w:trPr>
        <w:tc>
          <w:tcPr>
            <w:tcW w:w="3261" w:type="dxa"/>
            <w:vAlign w:val="center"/>
          </w:tcPr>
          <w:p w14:paraId="42594E9C" w14:textId="2EDB10C3" w:rsidR="006C6268" w:rsidRPr="005E0F7C" w:rsidRDefault="006C6268" w:rsidP="006C6268">
            <w:pPr>
              <w:rPr>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118" w:type="dxa"/>
            <w:gridSpan w:val="3"/>
            <w:vAlign w:val="center"/>
          </w:tcPr>
          <w:p w14:paraId="772992C1" w14:textId="0A53034F" w:rsidR="006C6268" w:rsidRPr="005E0F7C" w:rsidRDefault="006C6268" w:rsidP="006C6268">
            <w:pPr>
              <w:rPr>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vAlign w:val="center"/>
          </w:tcPr>
          <w:p w14:paraId="10EFFF63" w14:textId="6DE84ECC" w:rsidR="006C6268" w:rsidRPr="005E0F7C" w:rsidRDefault="006C6268" w:rsidP="006C6268">
            <w:pPr>
              <w:rPr>
                <w:color w:val="262626" w:themeColor="text1" w:themeTint="D9"/>
              </w:rPr>
            </w:pPr>
          </w:p>
        </w:tc>
      </w:tr>
      <w:tr w:rsidR="006C6268" w:rsidRPr="005E0F7C" w14:paraId="1E75CFC4" w14:textId="77777777" w:rsidTr="006D5A95">
        <w:trPr>
          <w:trHeight w:val="391"/>
        </w:trPr>
        <w:tc>
          <w:tcPr>
            <w:tcW w:w="6379" w:type="dxa"/>
            <w:gridSpan w:val="4"/>
            <w:vAlign w:val="center"/>
          </w:tcPr>
          <w:p w14:paraId="69FD951E" w14:textId="2A80FAB1" w:rsidR="006C6268" w:rsidRPr="005E0F7C" w:rsidRDefault="006C6268" w:rsidP="006C6268">
            <w:pPr>
              <w:rPr>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tcBorders>
              <w:top w:val="nil"/>
              <w:bottom w:val="single" w:sz="4" w:space="0" w:color="auto"/>
            </w:tcBorders>
            <w:vAlign w:val="center"/>
          </w:tcPr>
          <w:p w14:paraId="404E7F48" w14:textId="6C35E931" w:rsidR="006C6268" w:rsidRPr="005E0F7C" w:rsidRDefault="006C6268" w:rsidP="006C6268">
            <w:pPr>
              <w:rPr>
                <w:color w:val="262626" w:themeColor="text1" w:themeTint="D9"/>
              </w:rPr>
            </w:pPr>
          </w:p>
        </w:tc>
      </w:tr>
      <w:tr w:rsidR="006C6268" w:rsidRPr="005E0F7C" w14:paraId="138ADBE9" w14:textId="77777777" w:rsidTr="007C3CB2">
        <w:trPr>
          <w:trHeight w:val="391"/>
        </w:trPr>
        <w:tc>
          <w:tcPr>
            <w:tcW w:w="9912" w:type="dxa"/>
            <w:gridSpan w:val="5"/>
            <w:shd w:val="clear" w:color="auto" w:fill="D9D9D9" w:themeFill="background1" w:themeFillShade="D9"/>
            <w:vAlign w:val="center"/>
          </w:tcPr>
          <w:p w14:paraId="06B61D33" w14:textId="452DD3AA" w:rsidR="006C6268" w:rsidRPr="005E0F7C" w:rsidRDefault="006C6268" w:rsidP="006C6268">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THREE</w:t>
            </w:r>
            <w:r w:rsidRPr="005E0F7C">
              <w:rPr>
                <w:rFonts w:eastAsia="MS Gothic" w:cstheme="minorHAnsi"/>
                <w:b/>
                <w:bCs/>
                <w:color w:val="262626" w:themeColor="text1" w:themeTint="D9"/>
              </w:rPr>
              <w:t xml:space="preserve"> – </w:t>
            </w:r>
            <w:r>
              <w:rPr>
                <w:rFonts w:eastAsia="MS Gothic" w:cstheme="minorHAnsi"/>
                <w:b/>
                <w:bCs/>
                <w:color w:val="262626" w:themeColor="text1" w:themeTint="D9"/>
              </w:rPr>
              <w:t>WORK UNIT</w:t>
            </w:r>
          </w:p>
        </w:tc>
      </w:tr>
      <w:tr w:rsidR="006C6268" w:rsidRPr="005E0F7C" w14:paraId="3BD1E1F0" w14:textId="77777777" w:rsidTr="002F5855">
        <w:trPr>
          <w:trHeight w:val="391"/>
        </w:trPr>
        <w:tc>
          <w:tcPr>
            <w:tcW w:w="9912" w:type="dxa"/>
            <w:gridSpan w:val="5"/>
            <w:shd w:val="clear" w:color="auto" w:fill="auto"/>
            <w:vAlign w:val="center"/>
          </w:tcPr>
          <w:p w14:paraId="198C70D9" w14:textId="311E0F00" w:rsidR="006C6268" w:rsidRPr="005E0F7C" w:rsidRDefault="006C6268" w:rsidP="006C6268">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6CA3797C" w14:textId="77777777" w:rsidTr="007C3CB2">
        <w:trPr>
          <w:trHeight w:val="391"/>
        </w:trPr>
        <w:tc>
          <w:tcPr>
            <w:tcW w:w="9912" w:type="dxa"/>
            <w:gridSpan w:val="5"/>
            <w:shd w:val="clear" w:color="auto" w:fill="D9D9D9" w:themeFill="background1" w:themeFillShade="D9"/>
            <w:vAlign w:val="center"/>
          </w:tcPr>
          <w:p w14:paraId="6A2D730C" w14:textId="7C17DB78" w:rsidR="006C6268" w:rsidRPr="005E0F7C" w:rsidRDefault="006C6268" w:rsidP="006C6268">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FOUR</w:t>
            </w:r>
            <w:r w:rsidRPr="005E0F7C">
              <w:rPr>
                <w:rFonts w:eastAsia="MS Gothic" w:cstheme="minorHAnsi"/>
                <w:b/>
                <w:bCs/>
                <w:color w:val="262626" w:themeColor="text1" w:themeTint="D9"/>
              </w:rPr>
              <w:t xml:space="preserve"> – NOMIN</w:t>
            </w:r>
            <w:r>
              <w:rPr>
                <w:rFonts w:eastAsia="MS Gothic" w:cstheme="minorHAnsi"/>
                <w:b/>
                <w:bCs/>
                <w:color w:val="262626" w:themeColor="text1" w:themeTint="D9"/>
              </w:rPr>
              <w:t>ATOR</w:t>
            </w:r>
          </w:p>
        </w:tc>
      </w:tr>
      <w:tr w:rsidR="006C6268" w:rsidRPr="005E0F7C" w14:paraId="49A9A7BF" w14:textId="77777777" w:rsidTr="006C6268">
        <w:trPr>
          <w:trHeight w:val="391"/>
        </w:trPr>
        <w:tc>
          <w:tcPr>
            <w:tcW w:w="3261" w:type="dxa"/>
            <w:vAlign w:val="center"/>
          </w:tcPr>
          <w:p w14:paraId="62C8C706" w14:textId="71FD2A07"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118" w:type="dxa"/>
            <w:gridSpan w:val="3"/>
            <w:vAlign w:val="center"/>
          </w:tcPr>
          <w:p w14:paraId="4B88118A" w14:textId="628CCF17"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vAlign w:val="center"/>
          </w:tcPr>
          <w:p w14:paraId="4C2BDC27" w14:textId="22EE4439"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1A9D17A8" w14:textId="77777777" w:rsidTr="006C6268">
        <w:trPr>
          <w:trHeight w:val="391"/>
        </w:trPr>
        <w:tc>
          <w:tcPr>
            <w:tcW w:w="3261" w:type="dxa"/>
            <w:vAlign w:val="center"/>
          </w:tcPr>
          <w:p w14:paraId="7158B572" w14:textId="40332565"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118" w:type="dxa"/>
            <w:gridSpan w:val="3"/>
            <w:vAlign w:val="center"/>
          </w:tcPr>
          <w:p w14:paraId="7335D38B" w14:textId="2F292E7E"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vAlign w:val="center"/>
          </w:tcPr>
          <w:p w14:paraId="73017973" w14:textId="6776F6B8"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1BD5229C" w14:textId="77777777" w:rsidTr="006C6268">
        <w:trPr>
          <w:trHeight w:val="391"/>
        </w:trPr>
        <w:tc>
          <w:tcPr>
            <w:tcW w:w="3261" w:type="dxa"/>
            <w:vAlign w:val="center"/>
          </w:tcPr>
          <w:p w14:paraId="012E3E1A" w14:textId="62F017C6"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118" w:type="dxa"/>
            <w:gridSpan w:val="3"/>
            <w:vAlign w:val="center"/>
          </w:tcPr>
          <w:p w14:paraId="6611225E" w14:textId="16EB5ED2"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vAlign w:val="center"/>
          </w:tcPr>
          <w:p w14:paraId="3A604F76" w14:textId="63C8E672" w:rsidR="006C6268" w:rsidRPr="005E0F7C" w:rsidRDefault="006C6268" w:rsidP="006C6268">
            <w:pPr>
              <w:rPr>
                <w:rFonts w:eastAsia="MS Gothic" w:cstheme="minorHAnsi"/>
                <w:b/>
                <w:bCs/>
                <w:color w:val="262626" w:themeColor="text1" w:themeTint="D9"/>
              </w:rPr>
            </w:pPr>
          </w:p>
        </w:tc>
      </w:tr>
      <w:tr w:rsidR="006C6268" w:rsidRPr="005E0F7C" w14:paraId="1ED9C974" w14:textId="77777777" w:rsidTr="007930B9">
        <w:trPr>
          <w:trHeight w:val="391"/>
        </w:trPr>
        <w:tc>
          <w:tcPr>
            <w:tcW w:w="9912" w:type="dxa"/>
            <w:gridSpan w:val="5"/>
            <w:tcBorders>
              <w:top w:val="single" w:sz="4" w:space="0" w:color="auto"/>
            </w:tcBorders>
            <w:vAlign w:val="center"/>
          </w:tcPr>
          <w:p w14:paraId="24C1189B" w14:textId="703A61CF" w:rsidR="006C6268" w:rsidRPr="005E0F7C" w:rsidRDefault="006C6268" w:rsidP="006C6268">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021B82C6" w14:textId="77777777" w:rsidTr="007930B9">
        <w:trPr>
          <w:trHeight w:val="391"/>
        </w:trPr>
        <w:tc>
          <w:tcPr>
            <w:tcW w:w="9912" w:type="dxa"/>
            <w:gridSpan w:val="5"/>
            <w:tcBorders>
              <w:top w:val="single" w:sz="4" w:space="0" w:color="auto"/>
            </w:tcBorders>
            <w:vAlign w:val="center"/>
          </w:tcPr>
          <w:p w14:paraId="5E1FB97B" w14:textId="1770F095" w:rsidR="006C6268" w:rsidRPr="005E0F7C" w:rsidRDefault="006C6268" w:rsidP="006C6268">
            <w:pPr>
              <w:rPr>
                <w:rFonts w:eastAsia="MS Gothic" w:cstheme="minorHAnsi"/>
                <w:color w:val="262626" w:themeColor="text1" w:themeTint="D9"/>
              </w:rPr>
            </w:pPr>
            <w:r>
              <w:rPr>
                <w:rFonts w:eastAsia="MS Gothic" w:cstheme="minorHAnsi"/>
                <w:b/>
                <w:bCs/>
                <w:color w:val="262626" w:themeColor="text1" w:themeTint="D9"/>
              </w:rPr>
              <w:t>Relation to nominated individual/team/initiative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7745825D" w14:textId="77777777" w:rsidTr="00FE30FA">
        <w:trPr>
          <w:trHeight w:val="71"/>
        </w:trPr>
        <w:tc>
          <w:tcPr>
            <w:tcW w:w="9912" w:type="dxa"/>
            <w:gridSpan w:val="5"/>
            <w:vAlign w:val="center"/>
          </w:tcPr>
          <w:p w14:paraId="13B3E42E" w14:textId="033421F1" w:rsidR="006C6268" w:rsidRPr="005E0F7C" w:rsidRDefault="006C6268" w:rsidP="006C6268">
            <w:pPr>
              <w:spacing w:before="60" w:after="60"/>
              <w:rPr>
                <w:rFonts w:eastAsia="MS Gothic" w:cstheme="minorHAnsi"/>
                <w:color w:val="262626" w:themeColor="text1" w:themeTint="D9"/>
              </w:rPr>
            </w:pPr>
            <w:r>
              <w:rPr>
                <w:rFonts w:eastAsia="MS Gothic" w:cstheme="minorHAnsi"/>
                <w:b/>
                <w:bCs/>
                <w:color w:val="262626" w:themeColor="text1" w:themeTint="D9"/>
              </w:rPr>
              <w:t xml:space="preserve">Signature: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31F15465" w14:textId="77777777" w:rsidTr="00E313FC">
        <w:trPr>
          <w:trHeight w:val="391"/>
        </w:trPr>
        <w:tc>
          <w:tcPr>
            <w:tcW w:w="9912" w:type="dxa"/>
            <w:gridSpan w:val="5"/>
            <w:shd w:val="clear" w:color="auto" w:fill="D9D9D9" w:themeFill="background1" w:themeFillShade="D9"/>
            <w:vAlign w:val="center"/>
          </w:tcPr>
          <w:p w14:paraId="0BB17565" w14:textId="230942B4" w:rsidR="006C6268" w:rsidRPr="005E0F7C" w:rsidRDefault="006C6268" w:rsidP="006C6268">
            <w:pPr>
              <w:rPr>
                <w:rFonts w:eastAsia="MS Gothic" w:cstheme="minorHAnsi"/>
                <w:color w:val="262626" w:themeColor="text1" w:themeTint="D9"/>
              </w:rPr>
            </w:pPr>
            <w:r>
              <w:rPr>
                <w:rFonts w:eastAsia="MS Gothic" w:cstheme="minorHAnsi"/>
                <w:b/>
                <w:bCs/>
                <w:color w:val="262626" w:themeColor="text1" w:themeTint="D9"/>
              </w:rPr>
              <w:t xml:space="preserve">PART FIVE –PROJECT DESCRIPTION </w:t>
            </w:r>
          </w:p>
        </w:tc>
      </w:tr>
      <w:tr w:rsidR="006C6268" w:rsidRPr="005E0F7C" w14:paraId="3B6054AE" w14:textId="77777777" w:rsidTr="00816FEC">
        <w:trPr>
          <w:trHeight w:val="391"/>
        </w:trPr>
        <w:tc>
          <w:tcPr>
            <w:tcW w:w="9912" w:type="dxa"/>
            <w:gridSpan w:val="5"/>
            <w:tcBorders>
              <w:bottom w:val="single" w:sz="4" w:space="0" w:color="auto"/>
            </w:tcBorders>
            <w:vAlign w:val="center"/>
          </w:tcPr>
          <w:p w14:paraId="71E4ED95" w14:textId="1B68D71D" w:rsidR="006C6268" w:rsidRPr="00140285" w:rsidRDefault="006C6268" w:rsidP="006C6268">
            <w:pPr>
              <w:pStyle w:val="ListParagraph"/>
              <w:numPr>
                <w:ilvl w:val="0"/>
                <w:numId w:val="5"/>
              </w:numPr>
              <w:ind w:left="321" w:hanging="321"/>
              <w:rPr>
                <w:rFonts w:eastAsia="MS Gothic" w:cstheme="minorHAnsi"/>
                <w:color w:val="262626" w:themeColor="text1" w:themeTint="D9"/>
                <w:sz w:val="18"/>
                <w:szCs w:val="18"/>
              </w:rPr>
            </w:pPr>
            <w:r w:rsidRPr="00140285">
              <w:rPr>
                <w:rFonts w:eastAsia="MS Gothic" w:cstheme="minorHAnsi"/>
                <w:color w:val="262626" w:themeColor="text1" w:themeTint="D9"/>
                <w:sz w:val="18"/>
                <w:szCs w:val="18"/>
              </w:rPr>
              <w:t xml:space="preserve">Provide a brief overview (maximum 150 words) of the initiative, team or individual, including the purpose and outcomes.  </w:t>
            </w:r>
          </w:p>
          <w:p w14:paraId="767B5AF9" w14:textId="5150FEE0" w:rsidR="006C6268" w:rsidRPr="00140285" w:rsidRDefault="006C6268" w:rsidP="006C6268">
            <w:pPr>
              <w:pStyle w:val="ListParagraph"/>
              <w:numPr>
                <w:ilvl w:val="0"/>
                <w:numId w:val="5"/>
              </w:numPr>
              <w:ind w:left="321" w:hanging="321"/>
              <w:rPr>
                <w:rFonts w:eastAsia="MS Gothic" w:cstheme="minorHAnsi"/>
                <w:color w:val="262626" w:themeColor="text1" w:themeTint="D9"/>
                <w:sz w:val="18"/>
                <w:szCs w:val="18"/>
              </w:rPr>
            </w:pPr>
            <w:r w:rsidRPr="00140285">
              <w:rPr>
                <w:rFonts w:eastAsia="MS Gothic" w:cstheme="minorHAnsi"/>
                <w:color w:val="262626" w:themeColor="text1" w:themeTint="D9"/>
                <w:sz w:val="18"/>
                <w:szCs w:val="18"/>
              </w:rPr>
              <w:t xml:space="preserve">Include the project type (pilot, proof of concept or full implementation) as well as the project status (e.g. in planning, in progress, pilot complete, initiative under valuation/review, initiative complete, initiative expanding).  </w:t>
            </w:r>
          </w:p>
          <w:p w14:paraId="5A1A3B43" w14:textId="0724C34F" w:rsidR="006C6268" w:rsidRPr="00140285" w:rsidRDefault="006C6268" w:rsidP="006C6268">
            <w:pPr>
              <w:pStyle w:val="ListParagraph"/>
              <w:numPr>
                <w:ilvl w:val="0"/>
                <w:numId w:val="5"/>
              </w:numPr>
              <w:ind w:left="321" w:hanging="321"/>
              <w:rPr>
                <w:rFonts w:eastAsia="MS Gothic" w:cstheme="minorHAnsi"/>
                <w:b/>
                <w:bCs/>
                <w:color w:val="262626" w:themeColor="text1" w:themeTint="D9"/>
                <w:sz w:val="18"/>
                <w:szCs w:val="18"/>
              </w:rPr>
            </w:pPr>
            <w:r w:rsidRPr="00140285">
              <w:rPr>
                <w:rFonts w:eastAsia="MS Gothic" w:cstheme="minorHAnsi"/>
                <w:color w:val="262626" w:themeColor="text1" w:themeTint="D9"/>
                <w:sz w:val="18"/>
                <w:szCs w:val="18"/>
              </w:rPr>
              <w:t>Do not include confidential information.</w:t>
            </w:r>
          </w:p>
        </w:tc>
      </w:tr>
      <w:tr w:rsidR="006C6268" w:rsidRPr="005E0F7C" w14:paraId="66D83DEE" w14:textId="77777777" w:rsidTr="00F304CB">
        <w:trPr>
          <w:trHeight w:val="1972"/>
        </w:trPr>
        <w:tc>
          <w:tcPr>
            <w:tcW w:w="9912" w:type="dxa"/>
            <w:gridSpan w:val="5"/>
            <w:tcBorders>
              <w:top w:val="single" w:sz="4" w:space="0" w:color="auto"/>
              <w:bottom w:val="single" w:sz="4" w:space="0" w:color="auto"/>
            </w:tcBorders>
          </w:tcPr>
          <w:p w14:paraId="1D611E91" w14:textId="0AB550FB" w:rsidR="006C6268" w:rsidRDefault="006C6268" w:rsidP="006C6268">
            <w:pPr>
              <w:spacing w:before="60"/>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39496E19" w14:textId="77777777" w:rsidR="006C6268" w:rsidRDefault="006C6268" w:rsidP="006C6268">
            <w:pPr>
              <w:spacing w:before="60"/>
              <w:rPr>
                <w:rFonts w:eastAsia="MS Gothic" w:cstheme="minorHAnsi"/>
                <w:color w:val="262626" w:themeColor="text1" w:themeTint="D9"/>
              </w:rPr>
            </w:pPr>
          </w:p>
          <w:p w14:paraId="2ACFB7F5" w14:textId="77777777" w:rsidR="006C6268" w:rsidRDefault="006C6268" w:rsidP="006C6268">
            <w:pPr>
              <w:spacing w:before="60"/>
              <w:rPr>
                <w:rFonts w:eastAsia="MS Gothic" w:cstheme="minorHAnsi"/>
                <w:color w:val="262626" w:themeColor="text1" w:themeTint="D9"/>
              </w:rPr>
            </w:pPr>
          </w:p>
          <w:p w14:paraId="56B1FB4C" w14:textId="77777777" w:rsidR="006C6268" w:rsidRDefault="006C6268" w:rsidP="006C6268">
            <w:pPr>
              <w:spacing w:before="60"/>
              <w:rPr>
                <w:rFonts w:eastAsia="MS Gothic" w:cstheme="minorHAnsi"/>
                <w:color w:val="262626" w:themeColor="text1" w:themeTint="D9"/>
              </w:rPr>
            </w:pPr>
          </w:p>
          <w:p w14:paraId="4985C3C2" w14:textId="77777777" w:rsidR="006C6268" w:rsidRDefault="006C6268" w:rsidP="006C6268">
            <w:pPr>
              <w:spacing w:before="60"/>
              <w:rPr>
                <w:rFonts w:eastAsia="MS Gothic" w:cstheme="minorHAnsi"/>
                <w:color w:val="262626" w:themeColor="text1" w:themeTint="D9"/>
              </w:rPr>
            </w:pPr>
          </w:p>
          <w:p w14:paraId="2BD9FAC5" w14:textId="77777777" w:rsidR="006C6268" w:rsidRDefault="006C6268" w:rsidP="006C6268">
            <w:pPr>
              <w:spacing w:before="60"/>
              <w:rPr>
                <w:rFonts w:eastAsia="MS Gothic" w:cstheme="minorHAnsi"/>
                <w:color w:val="262626" w:themeColor="text1" w:themeTint="D9"/>
              </w:rPr>
            </w:pPr>
          </w:p>
          <w:p w14:paraId="22FC4F5B" w14:textId="77777777" w:rsidR="006C6268" w:rsidRDefault="006C6268" w:rsidP="006C6268">
            <w:pPr>
              <w:spacing w:before="60"/>
              <w:rPr>
                <w:rFonts w:eastAsia="MS Gothic" w:cstheme="minorHAnsi"/>
                <w:color w:val="262626" w:themeColor="text1" w:themeTint="D9"/>
              </w:rPr>
            </w:pPr>
          </w:p>
          <w:p w14:paraId="0D43386C" w14:textId="647621D2" w:rsidR="006C6268" w:rsidRPr="005E0F7C" w:rsidRDefault="006C6268" w:rsidP="006C6268">
            <w:pPr>
              <w:spacing w:before="60"/>
              <w:rPr>
                <w:rFonts w:eastAsia="MS Gothic" w:cstheme="minorHAnsi"/>
                <w:color w:val="262626" w:themeColor="text1" w:themeTint="D9"/>
              </w:rPr>
            </w:pPr>
          </w:p>
        </w:tc>
      </w:tr>
      <w:tr w:rsidR="006C6268" w:rsidRPr="005E0F7C" w14:paraId="021332C8" w14:textId="77777777" w:rsidTr="0073428E">
        <w:trPr>
          <w:trHeight w:val="391"/>
        </w:trPr>
        <w:tc>
          <w:tcPr>
            <w:tcW w:w="9912" w:type="dxa"/>
            <w:gridSpan w:val="5"/>
            <w:tcBorders>
              <w:top w:val="single" w:sz="4" w:space="0" w:color="auto"/>
              <w:bottom w:val="single" w:sz="4" w:space="0" w:color="auto"/>
            </w:tcBorders>
            <w:shd w:val="clear" w:color="auto" w:fill="D9D9D9" w:themeFill="background1" w:themeFillShade="D9"/>
            <w:vAlign w:val="center"/>
          </w:tcPr>
          <w:p w14:paraId="56792F2A" w14:textId="0ECD8150" w:rsidR="006C6268" w:rsidRPr="00646D00" w:rsidRDefault="006C6268" w:rsidP="006C6268">
            <w:pPr>
              <w:rPr>
                <w:rFonts w:eastAsia="MS Gothic" w:cstheme="minorHAnsi"/>
                <w:b/>
                <w:bCs/>
                <w:color w:val="262626" w:themeColor="text1" w:themeTint="D9"/>
              </w:rPr>
            </w:pPr>
            <w:r w:rsidRPr="00646D00">
              <w:rPr>
                <w:rFonts w:cstheme="minorHAnsi"/>
                <w:b/>
                <w:bCs/>
                <w:color w:val="262626" w:themeColor="text1" w:themeTint="D9"/>
              </w:rPr>
              <w:lastRenderedPageBreak/>
              <w:t xml:space="preserve">PART </w:t>
            </w:r>
            <w:r>
              <w:rPr>
                <w:rFonts w:cstheme="minorHAnsi"/>
                <w:b/>
                <w:bCs/>
                <w:color w:val="262626" w:themeColor="text1" w:themeTint="D9"/>
              </w:rPr>
              <w:t>SIX</w:t>
            </w:r>
            <w:r w:rsidRPr="00646D00">
              <w:rPr>
                <w:rFonts w:cstheme="minorHAnsi"/>
                <w:b/>
                <w:bCs/>
                <w:color w:val="262626" w:themeColor="text1" w:themeTint="D9"/>
              </w:rPr>
              <w:t xml:space="preserve"> – </w:t>
            </w:r>
            <w:r>
              <w:rPr>
                <w:rFonts w:cstheme="minorHAnsi"/>
                <w:b/>
                <w:bCs/>
                <w:color w:val="262626" w:themeColor="text1" w:themeTint="D9"/>
              </w:rPr>
              <w:t xml:space="preserve">EVIDENCE TO MEET CRITERIA </w:t>
            </w:r>
            <w:r w:rsidRPr="004B0DD4">
              <w:rPr>
                <w:rFonts w:cstheme="minorHAnsi"/>
                <w:color w:val="262626" w:themeColor="text1" w:themeTint="D9"/>
                <w:sz w:val="18"/>
                <w:szCs w:val="18"/>
              </w:rPr>
              <w:t>(See</w:t>
            </w:r>
            <w:r w:rsidR="00754929">
              <w:rPr>
                <w:rFonts w:cstheme="minorHAnsi"/>
                <w:color w:val="262626" w:themeColor="text1" w:themeTint="D9"/>
                <w:sz w:val="18"/>
                <w:szCs w:val="18"/>
              </w:rPr>
              <w:t xml:space="preserve"> </w:t>
            </w:r>
            <w:r w:rsidRPr="004B0DD4">
              <w:rPr>
                <w:rFonts w:cstheme="minorHAnsi"/>
                <w:color w:val="262626" w:themeColor="text1" w:themeTint="D9"/>
                <w:sz w:val="18"/>
                <w:szCs w:val="18"/>
              </w:rPr>
              <w:t>p</w:t>
            </w:r>
            <w:r w:rsidR="00754929">
              <w:rPr>
                <w:rFonts w:cstheme="minorHAnsi"/>
                <w:color w:val="262626" w:themeColor="text1" w:themeTint="D9"/>
                <w:sz w:val="18"/>
                <w:szCs w:val="18"/>
              </w:rPr>
              <w:t xml:space="preserve">age </w:t>
            </w:r>
            <w:r w:rsidRPr="004B0DD4">
              <w:rPr>
                <w:rFonts w:cstheme="minorHAnsi"/>
                <w:color w:val="262626" w:themeColor="text1" w:themeTint="D9"/>
                <w:sz w:val="18"/>
                <w:szCs w:val="18"/>
              </w:rPr>
              <w:t>6</w:t>
            </w:r>
            <w:r w:rsidR="00754929">
              <w:rPr>
                <w:rFonts w:cstheme="minorHAnsi"/>
                <w:color w:val="262626" w:themeColor="text1" w:themeTint="D9"/>
                <w:sz w:val="18"/>
                <w:szCs w:val="18"/>
              </w:rPr>
              <w:t>-7</w:t>
            </w:r>
            <w:r w:rsidRPr="004B0DD4">
              <w:rPr>
                <w:rFonts w:cstheme="minorHAnsi"/>
                <w:color w:val="262626" w:themeColor="text1" w:themeTint="D9"/>
                <w:sz w:val="18"/>
                <w:szCs w:val="18"/>
              </w:rPr>
              <w:t xml:space="preserve"> for Criteria)</w:t>
            </w:r>
          </w:p>
        </w:tc>
      </w:tr>
      <w:tr w:rsidR="006C6268" w:rsidRPr="005E0F7C" w14:paraId="0A6BAE3B" w14:textId="77777777" w:rsidTr="0073428E">
        <w:trPr>
          <w:trHeight w:val="391"/>
        </w:trPr>
        <w:tc>
          <w:tcPr>
            <w:tcW w:w="9912" w:type="dxa"/>
            <w:gridSpan w:val="5"/>
            <w:tcBorders>
              <w:top w:val="single" w:sz="4" w:space="0" w:color="auto"/>
              <w:bottom w:val="single" w:sz="4" w:space="0" w:color="auto"/>
            </w:tcBorders>
            <w:shd w:val="clear" w:color="auto" w:fill="D9D9D9" w:themeFill="background1" w:themeFillShade="D9"/>
            <w:vAlign w:val="center"/>
          </w:tcPr>
          <w:p w14:paraId="220DE735" w14:textId="174A4804" w:rsidR="006C6268" w:rsidRPr="00F304CB" w:rsidRDefault="006C6268" w:rsidP="006C6268">
            <w:pPr>
              <w:rPr>
                <w:rFonts w:eastAsia="MS Gothic" w:cstheme="minorHAnsi"/>
                <w:color w:val="262626" w:themeColor="text1" w:themeTint="D9"/>
              </w:rPr>
            </w:pPr>
            <w:r>
              <w:rPr>
                <w:rFonts w:eastAsia="MS Gothic" w:cstheme="minorHAnsi"/>
                <w:b/>
                <w:bCs/>
                <w:color w:val="262626" w:themeColor="text1" w:themeTint="D9"/>
              </w:rPr>
              <w:t xml:space="preserve">Part A: OUTSTANDING DELIVERY </w:t>
            </w:r>
            <w:r w:rsidRPr="00F304CB">
              <w:rPr>
                <w:rFonts w:eastAsia="MS Gothic" w:cstheme="minorHAnsi"/>
                <w:color w:val="262626" w:themeColor="text1" w:themeTint="D9"/>
                <w:sz w:val="18"/>
                <w:szCs w:val="18"/>
              </w:rPr>
              <w:t>(Maximum 500 words)</w:t>
            </w:r>
          </w:p>
        </w:tc>
      </w:tr>
      <w:tr w:rsidR="006C6268" w:rsidRPr="005E0F7C" w14:paraId="062F44B8" w14:textId="77777777" w:rsidTr="00FD439B">
        <w:trPr>
          <w:trHeight w:val="6236"/>
        </w:trPr>
        <w:tc>
          <w:tcPr>
            <w:tcW w:w="9912" w:type="dxa"/>
            <w:gridSpan w:val="5"/>
            <w:tcBorders>
              <w:top w:val="single" w:sz="4" w:space="0" w:color="auto"/>
              <w:bottom w:val="single" w:sz="4" w:space="0" w:color="auto"/>
            </w:tcBorders>
          </w:tcPr>
          <w:p w14:paraId="403D2E8A" w14:textId="7DEB679A" w:rsidR="006C6268" w:rsidRPr="005E0F7C" w:rsidRDefault="006C6268" w:rsidP="006C6268">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r>
      <w:tr w:rsidR="006C6268" w:rsidRPr="005E0F7C" w14:paraId="14D275D9" w14:textId="77777777" w:rsidTr="00816FEC">
        <w:trPr>
          <w:trHeight w:val="391"/>
        </w:trPr>
        <w:tc>
          <w:tcPr>
            <w:tcW w:w="9912" w:type="dxa"/>
            <w:gridSpan w:val="5"/>
            <w:tcBorders>
              <w:top w:val="single" w:sz="4" w:space="0" w:color="auto"/>
              <w:bottom w:val="single" w:sz="4" w:space="0" w:color="auto"/>
            </w:tcBorders>
            <w:shd w:val="clear" w:color="auto" w:fill="D9D9D9" w:themeFill="background1" w:themeFillShade="D9"/>
            <w:vAlign w:val="center"/>
          </w:tcPr>
          <w:p w14:paraId="1700CD58" w14:textId="281BC3DB" w:rsidR="006C6268" w:rsidRPr="00816FEC" w:rsidRDefault="006C6268" w:rsidP="006C6268">
            <w:pPr>
              <w:rPr>
                <w:rFonts w:eastAsia="MS Gothic" w:cstheme="minorHAnsi"/>
                <w:b/>
                <w:bCs/>
                <w:color w:val="262626" w:themeColor="text1" w:themeTint="D9"/>
              </w:rPr>
            </w:pPr>
            <w:r w:rsidRPr="00FE30FA">
              <w:rPr>
                <w:rFonts w:cstheme="minorHAnsi"/>
                <w:b/>
                <w:bCs/>
                <w:color w:val="262626" w:themeColor="text1" w:themeTint="D9"/>
              </w:rPr>
              <w:t xml:space="preserve">PART B: OUTCOMES AND IMPACT </w:t>
            </w:r>
            <w:r w:rsidRPr="00036724">
              <w:rPr>
                <w:rFonts w:cstheme="minorHAnsi"/>
                <w:color w:val="262626" w:themeColor="text1" w:themeTint="D9"/>
                <w:sz w:val="18"/>
                <w:szCs w:val="18"/>
              </w:rPr>
              <w:t>(Maximum 500 words)</w:t>
            </w:r>
          </w:p>
        </w:tc>
      </w:tr>
      <w:tr w:rsidR="006C6268" w:rsidRPr="005E0F7C" w14:paraId="1D702671" w14:textId="77777777" w:rsidTr="006C6268">
        <w:trPr>
          <w:trHeight w:val="3393"/>
        </w:trPr>
        <w:tc>
          <w:tcPr>
            <w:tcW w:w="9912" w:type="dxa"/>
            <w:gridSpan w:val="5"/>
            <w:tcBorders>
              <w:top w:val="single" w:sz="4" w:space="0" w:color="auto"/>
              <w:bottom w:val="single" w:sz="4" w:space="0" w:color="auto"/>
            </w:tcBorders>
          </w:tcPr>
          <w:p w14:paraId="3893E976" w14:textId="18EF967C" w:rsidR="006C6268" w:rsidRPr="006A2878" w:rsidRDefault="006C6268" w:rsidP="006C6268">
            <w:pPr>
              <w:spacing w:before="60"/>
              <w:rPr>
                <w:rFonts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r>
      <w:tr w:rsidR="006C6268" w:rsidRPr="005E0F7C" w14:paraId="5A7BB6CC" w14:textId="77777777" w:rsidTr="005A327A">
        <w:trPr>
          <w:trHeight w:val="391"/>
        </w:trPr>
        <w:tc>
          <w:tcPr>
            <w:tcW w:w="9912" w:type="dxa"/>
            <w:gridSpan w:val="5"/>
            <w:tcBorders>
              <w:top w:val="single" w:sz="4" w:space="0" w:color="auto"/>
              <w:bottom w:val="single" w:sz="4" w:space="0" w:color="auto"/>
            </w:tcBorders>
            <w:shd w:val="clear" w:color="auto" w:fill="D9D9D9" w:themeFill="background1" w:themeFillShade="D9"/>
            <w:vAlign w:val="center"/>
          </w:tcPr>
          <w:p w14:paraId="5AA3D6FE" w14:textId="7AC88C8B" w:rsidR="006C6268" w:rsidRPr="005A327A" w:rsidRDefault="006C6268" w:rsidP="006C6268">
            <w:pPr>
              <w:rPr>
                <w:rFonts w:cstheme="minorHAnsi"/>
                <w:b/>
                <w:bCs/>
                <w:color w:val="262626" w:themeColor="text1" w:themeTint="D9"/>
              </w:rPr>
            </w:pPr>
            <w:r w:rsidRPr="00036724">
              <w:rPr>
                <w:rFonts w:cstheme="minorHAnsi"/>
                <w:b/>
                <w:bCs/>
                <w:color w:val="262626" w:themeColor="text1" w:themeTint="D9"/>
              </w:rPr>
              <w:lastRenderedPageBreak/>
              <w:t xml:space="preserve">PART C: ABOVE AND BEYOND </w:t>
            </w:r>
            <w:r w:rsidRPr="00036724">
              <w:rPr>
                <w:rFonts w:cstheme="minorHAnsi"/>
                <w:color w:val="262626" w:themeColor="text1" w:themeTint="D9"/>
                <w:sz w:val="18"/>
                <w:szCs w:val="18"/>
              </w:rPr>
              <w:t>(Maximum 500 words)</w:t>
            </w:r>
          </w:p>
        </w:tc>
      </w:tr>
      <w:tr w:rsidR="006C6268" w:rsidRPr="005E0F7C" w14:paraId="284293E9" w14:textId="77777777" w:rsidTr="007D7A7A">
        <w:trPr>
          <w:trHeight w:val="6115"/>
        </w:trPr>
        <w:tc>
          <w:tcPr>
            <w:tcW w:w="9912" w:type="dxa"/>
            <w:gridSpan w:val="5"/>
            <w:tcBorders>
              <w:top w:val="single" w:sz="4" w:space="0" w:color="auto"/>
              <w:bottom w:val="single" w:sz="4" w:space="0" w:color="auto"/>
            </w:tcBorders>
          </w:tcPr>
          <w:p w14:paraId="18950737" w14:textId="6110A26E" w:rsidR="006C6268" w:rsidRPr="006A2878" w:rsidRDefault="006C6268" w:rsidP="006C6268">
            <w:pPr>
              <w:spacing w:before="60"/>
              <w:rPr>
                <w:rFonts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r>
      <w:tr w:rsidR="006C6268" w:rsidRPr="005E0F7C" w14:paraId="313ED081" w14:textId="77777777" w:rsidTr="00FD439B">
        <w:trPr>
          <w:trHeight w:val="391"/>
        </w:trPr>
        <w:tc>
          <w:tcPr>
            <w:tcW w:w="9912" w:type="dxa"/>
            <w:gridSpan w:val="5"/>
            <w:tcBorders>
              <w:top w:val="single" w:sz="4" w:space="0" w:color="auto"/>
            </w:tcBorders>
            <w:shd w:val="clear" w:color="auto" w:fill="D9D9D9" w:themeFill="background1" w:themeFillShade="D9"/>
            <w:vAlign w:val="center"/>
          </w:tcPr>
          <w:p w14:paraId="0C9AFF3F" w14:textId="0D40ACEA" w:rsidR="006C6268" w:rsidRPr="00810186" w:rsidRDefault="006C6268" w:rsidP="006C6268">
            <w:pPr>
              <w:rPr>
                <w:rFonts w:eastAsia="MS Gothic" w:cstheme="minorHAnsi"/>
                <w:b/>
                <w:bCs/>
                <w:color w:val="262626" w:themeColor="text1" w:themeTint="D9"/>
              </w:rPr>
            </w:pPr>
            <w:r>
              <w:rPr>
                <w:rFonts w:eastAsia="MS Gothic" w:cstheme="minorHAnsi"/>
                <w:b/>
                <w:bCs/>
                <w:color w:val="262626" w:themeColor="text1" w:themeTint="D9"/>
              </w:rPr>
              <w:t>PART SEVEN - ATTACHMENTS</w:t>
            </w:r>
          </w:p>
        </w:tc>
      </w:tr>
      <w:tr w:rsidR="006C6268" w:rsidRPr="005E0F7C" w14:paraId="687EC75D" w14:textId="77777777" w:rsidTr="00A428C0">
        <w:trPr>
          <w:trHeight w:val="391"/>
        </w:trPr>
        <w:tc>
          <w:tcPr>
            <w:tcW w:w="9912" w:type="dxa"/>
            <w:gridSpan w:val="5"/>
            <w:tcBorders>
              <w:top w:val="single" w:sz="4" w:space="0" w:color="auto"/>
            </w:tcBorders>
            <w:shd w:val="clear" w:color="auto" w:fill="auto"/>
            <w:vAlign w:val="center"/>
          </w:tcPr>
          <w:p w14:paraId="4E6F1BD0" w14:textId="02F3F45D" w:rsidR="006C6268" w:rsidRPr="001F536A" w:rsidRDefault="006C6268" w:rsidP="006C6268">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You may submit up to five relevant supporting materials to support your nomination</w:t>
            </w:r>
          </w:p>
          <w:p w14:paraId="178AE21E" w14:textId="1DBE7028" w:rsidR="006C6268" w:rsidRPr="001F536A" w:rsidRDefault="006C6268" w:rsidP="006C6268">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Further written material will not be accepted</w:t>
            </w:r>
          </w:p>
          <w:p w14:paraId="46114D6C" w14:textId="158E05FB" w:rsidR="006C6268" w:rsidRPr="001F536A" w:rsidRDefault="006C6268" w:rsidP="006C6268">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Videos accepted</w:t>
            </w:r>
          </w:p>
          <w:p w14:paraId="20D40EBD" w14:textId="73D440B6" w:rsidR="006C6268" w:rsidRDefault="006C6268" w:rsidP="006C6268">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Photos accepted</w:t>
            </w:r>
          </w:p>
          <w:p w14:paraId="745B2A9D" w14:textId="73284816" w:rsidR="006C6268" w:rsidRPr="00182A4F" w:rsidRDefault="00182A4F" w:rsidP="00182A4F">
            <w:pPr>
              <w:pStyle w:val="ListParagraph"/>
              <w:numPr>
                <w:ilvl w:val="0"/>
                <w:numId w:val="7"/>
              </w:numPr>
              <w:ind w:left="319" w:hanging="295"/>
              <w:rPr>
                <w:rFonts w:eastAsia="MS Gothic" w:cstheme="minorHAnsi"/>
                <w:color w:val="262626" w:themeColor="text1" w:themeTint="D9"/>
                <w:sz w:val="18"/>
                <w:szCs w:val="18"/>
              </w:rPr>
            </w:pPr>
            <w:r>
              <w:rPr>
                <w:rFonts w:eastAsia="MS Gothic" w:cstheme="minorHAnsi"/>
                <w:color w:val="262626" w:themeColor="text1" w:themeTint="D9"/>
                <w:sz w:val="18"/>
                <w:szCs w:val="18"/>
              </w:rPr>
              <w:t>Website URLs accepted</w:t>
            </w:r>
          </w:p>
        </w:tc>
      </w:tr>
      <w:tr w:rsidR="006C6268" w:rsidRPr="005E0F7C" w14:paraId="20E58CD9" w14:textId="77777777" w:rsidTr="005528A7">
        <w:trPr>
          <w:trHeight w:val="391"/>
        </w:trPr>
        <w:tc>
          <w:tcPr>
            <w:tcW w:w="9912" w:type="dxa"/>
            <w:gridSpan w:val="5"/>
            <w:tcBorders>
              <w:top w:val="single" w:sz="4" w:space="0" w:color="auto"/>
            </w:tcBorders>
            <w:shd w:val="clear" w:color="auto" w:fill="auto"/>
          </w:tcPr>
          <w:p w14:paraId="246A665C" w14:textId="7CA34308" w:rsidR="006C6268" w:rsidRPr="00AC1B38" w:rsidRDefault="006C6268" w:rsidP="006C6268">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3B3233BC" w14:textId="77777777" w:rsidTr="005528A7">
        <w:trPr>
          <w:trHeight w:val="391"/>
        </w:trPr>
        <w:tc>
          <w:tcPr>
            <w:tcW w:w="9912" w:type="dxa"/>
            <w:gridSpan w:val="5"/>
            <w:tcBorders>
              <w:top w:val="single" w:sz="4" w:space="0" w:color="auto"/>
            </w:tcBorders>
            <w:shd w:val="clear" w:color="auto" w:fill="auto"/>
          </w:tcPr>
          <w:p w14:paraId="77C77DCE" w14:textId="69B7B0CE" w:rsidR="006C6268" w:rsidRPr="00AC1B38" w:rsidRDefault="006C6268" w:rsidP="006C6268">
            <w:pPr>
              <w:spacing w:before="60"/>
              <w:rPr>
                <w:rFonts w:eastAsia="MS Gothic" w:cstheme="minorHAnsi"/>
                <w:b/>
                <w:bCs/>
                <w:color w:val="262626" w:themeColor="text1" w:themeTint="D9"/>
              </w:rPr>
            </w:pPr>
            <w:r w:rsidRPr="00AC1B38">
              <w:rPr>
                <w:b/>
                <w:bCs/>
              </w:rPr>
              <w:t>Video link:</w:t>
            </w:r>
            <w:r>
              <w:rPr>
                <w:b/>
                <w:bCs/>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361A1B64" w14:textId="77777777" w:rsidTr="005528A7">
        <w:trPr>
          <w:trHeight w:val="391"/>
        </w:trPr>
        <w:tc>
          <w:tcPr>
            <w:tcW w:w="9912" w:type="dxa"/>
            <w:gridSpan w:val="5"/>
            <w:tcBorders>
              <w:top w:val="single" w:sz="4" w:space="0" w:color="auto"/>
            </w:tcBorders>
            <w:shd w:val="clear" w:color="auto" w:fill="auto"/>
          </w:tcPr>
          <w:p w14:paraId="0A77EF0A" w14:textId="79CDB359" w:rsidR="006C6268" w:rsidRPr="00810186" w:rsidRDefault="006C6268" w:rsidP="006C6268">
            <w:pPr>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w:t>
            </w:r>
            <w:r w:rsidR="00336750">
              <w:rPr>
                <w:sz w:val="18"/>
                <w:szCs w:val="18"/>
              </w:rPr>
              <w:t>aximum</w:t>
            </w:r>
            <w:r w:rsidRPr="008E3806">
              <w:rPr>
                <w:sz w:val="18"/>
                <w:szCs w:val="18"/>
              </w:rPr>
              <w:t xml:space="preserve"> file size of 5MB</w:t>
            </w:r>
          </w:p>
        </w:tc>
      </w:tr>
      <w:tr w:rsidR="006C6268" w:rsidRPr="005E0F7C" w14:paraId="7FC2A826" w14:textId="77777777" w:rsidTr="00FD439B">
        <w:trPr>
          <w:trHeight w:val="391"/>
        </w:trPr>
        <w:tc>
          <w:tcPr>
            <w:tcW w:w="9912" w:type="dxa"/>
            <w:gridSpan w:val="5"/>
            <w:tcBorders>
              <w:top w:val="single" w:sz="4" w:space="0" w:color="auto"/>
            </w:tcBorders>
            <w:shd w:val="clear" w:color="auto" w:fill="D9D9D9" w:themeFill="background1" w:themeFillShade="D9"/>
            <w:vAlign w:val="center"/>
          </w:tcPr>
          <w:p w14:paraId="3C4D6258" w14:textId="2998C723" w:rsidR="006C6268" w:rsidRPr="0001463C" w:rsidRDefault="006C6268" w:rsidP="006C6268">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Pr>
                <w:rFonts w:eastAsia="MS Gothic" w:cstheme="minorHAnsi"/>
                <w:b/>
                <w:bCs/>
                <w:color w:val="262626" w:themeColor="text1" w:themeTint="D9"/>
              </w:rPr>
              <w:t>EIGHT</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6C6268" w:rsidRPr="005E0F7C" w14:paraId="67C269E9" w14:textId="77777777" w:rsidTr="00BE7802">
        <w:trPr>
          <w:trHeight w:val="391"/>
        </w:trPr>
        <w:tc>
          <w:tcPr>
            <w:tcW w:w="9912" w:type="dxa"/>
            <w:gridSpan w:val="5"/>
            <w:shd w:val="clear" w:color="auto" w:fill="D9D9D9" w:themeFill="background1" w:themeFillShade="D9"/>
            <w:vAlign w:val="center"/>
          </w:tcPr>
          <w:p w14:paraId="15B8A5EE" w14:textId="62F3CB9A" w:rsidR="006C6268" w:rsidRPr="005E0F7C" w:rsidRDefault="006C6268" w:rsidP="006C6268">
            <w:pPr>
              <w:rPr>
                <w:b/>
                <w:bCs/>
                <w:color w:val="262626" w:themeColor="text1" w:themeTint="D9"/>
              </w:rPr>
            </w:pPr>
            <w:r>
              <w:rPr>
                <w:b/>
                <w:bCs/>
                <w:color w:val="262626" w:themeColor="text1" w:themeTint="D9"/>
              </w:rPr>
              <w:t>REFEREE 1</w:t>
            </w:r>
          </w:p>
        </w:tc>
      </w:tr>
      <w:tr w:rsidR="006C6268" w:rsidRPr="005E0F7C" w14:paraId="016CAD6F" w14:textId="77777777" w:rsidTr="006C6268">
        <w:trPr>
          <w:trHeight w:val="391"/>
        </w:trPr>
        <w:tc>
          <w:tcPr>
            <w:tcW w:w="3261" w:type="dxa"/>
            <w:shd w:val="clear" w:color="auto" w:fill="auto"/>
            <w:vAlign w:val="center"/>
          </w:tcPr>
          <w:p w14:paraId="306CC07A" w14:textId="6BA06009"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693" w:type="dxa"/>
            <w:gridSpan w:val="2"/>
            <w:shd w:val="clear" w:color="auto" w:fill="auto"/>
            <w:vAlign w:val="center"/>
          </w:tcPr>
          <w:p w14:paraId="5720D4F9" w14:textId="139F3E06"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shd w:val="clear" w:color="auto" w:fill="auto"/>
            <w:vAlign w:val="center"/>
          </w:tcPr>
          <w:p w14:paraId="43287065" w14:textId="31C7BD1B"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5B13D7C0" w14:textId="77777777" w:rsidTr="00685556">
        <w:trPr>
          <w:trHeight w:val="391"/>
        </w:trPr>
        <w:tc>
          <w:tcPr>
            <w:tcW w:w="5954" w:type="dxa"/>
            <w:gridSpan w:val="3"/>
            <w:shd w:val="clear" w:color="auto" w:fill="auto"/>
            <w:vAlign w:val="center"/>
          </w:tcPr>
          <w:p w14:paraId="0D20F810" w14:textId="15236DA4" w:rsidR="006C6268" w:rsidRPr="005E0F7C" w:rsidRDefault="006C6268" w:rsidP="006C6268">
            <w:pPr>
              <w:rPr>
                <w:rFonts w:eastAsia="MS Gothic" w:cstheme="minorHAnsi"/>
                <w:b/>
                <w:bCs/>
                <w:color w:val="262626" w:themeColor="text1" w:themeTint="D9"/>
              </w:rPr>
            </w:pPr>
            <w:r>
              <w:rPr>
                <w:rFonts w:eastAsia="MS Gothic" w:cstheme="minorHAnsi"/>
                <w:b/>
                <w:bCs/>
                <w:color w:val="262626" w:themeColor="text1" w:themeTint="D9"/>
              </w:rPr>
              <w:t xml:space="preserve">Organisation: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shd w:val="clear" w:color="auto" w:fill="auto"/>
            <w:vAlign w:val="center"/>
          </w:tcPr>
          <w:p w14:paraId="44D93004" w14:textId="7F44C343"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2F0E1570" w14:textId="77777777" w:rsidTr="000B5D9E">
        <w:trPr>
          <w:trHeight w:val="391"/>
        </w:trPr>
        <w:tc>
          <w:tcPr>
            <w:tcW w:w="9912" w:type="dxa"/>
            <w:gridSpan w:val="5"/>
            <w:shd w:val="clear" w:color="auto" w:fill="auto"/>
            <w:vAlign w:val="center"/>
          </w:tcPr>
          <w:p w14:paraId="4D2211B4" w14:textId="6F821645"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110F7A91" w14:textId="77777777" w:rsidTr="00520E4F">
        <w:trPr>
          <w:trHeight w:val="391"/>
        </w:trPr>
        <w:tc>
          <w:tcPr>
            <w:tcW w:w="9912" w:type="dxa"/>
            <w:gridSpan w:val="5"/>
            <w:shd w:val="clear" w:color="auto" w:fill="D9D9D9" w:themeFill="background1" w:themeFillShade="D9"/>
            <w:vAlign w:val="center"/>
          </w:tcPr>
          <w:p w14:paraId="210D29F6" w14:textId="6C844D63" w:rsidR="006C6268" w:rsidRPr="005E0F7C" w:rsidRDefault="006C6268" w:rsidP="006C6268">
            <w:pPr>
              <w:rPr>
                <w:rFonts w:eastAsia="MS Gothic" w:cstheme="minorHAnsi"/>
                <w:b/>
                <w:bCs/>
                <w:color w:val="262626" w:themeColor="text1" w:themeTint="D9"/>
              </w:rPr>
            </w:pPr>
            <w:r>
              <w:rPr>
                <w:b/>
                <w:bCs/>
                <w:color w:val="262626" w:themeColor="text1" w:themeTint="D9"/>
              </w:rPr>
              <w:t>REFEREE 2</w:t>
            </w:r>
          </w:p>
        </w:tc>
      </w:tr>
      <w:tr w:rsidR="006C6268" w:rsidRPr="005E0F7C" w14:paraId="087E5646" w14:textId="77777777" w:rsidTr="006C6268">
        <w:trPr>
          <w:trHeight w:val="391"/>
        </w:trPr>
        <w:tc>
          <w:tcPr>
            <w:tcW w:w="3261" w:type="dxa"/>
            <w:shd w:val="clear" w:color="auto" w:fill="auto"/>
            <w:vAlign w:val="center"/>
          </w:tcPr>
          <w:p w14:paraId="7D3EC0AE" w14:textId="681FA95E" w:rsidR="006C6268" w:rsidRPr="005E0F7C" w:rsidRDefault="006C6268" w:rsidP="006C6268">
            <w:pPr>
              <w:spacing w:before="6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693" w:type="dxa"/>
            <w:gridSpan w:val="2"/>
            <w:shd w:val="clear" w:color="auto" w:fill="auto"/>
            <w:vAlign w:val="center"/>
          </w:tcPr>
          <w:p w14:paraId="6B72C626" w14:textId="2D49A63C"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shd w:val="clear" w:color="auto" w:fill="auto"/>
            <w:vAlign w:val="center"/>
          </w:tcPr>
          <w:p w14:paraId="2D289239" w14:textId="77FDF448"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4C82BF60" w14:textId="77777777" w:rsidTr="00685556">
        <w:trPr>
          <w:trHeight w:val="391"/>
        </w:trPr>
        <w:tc>
          <w:tcPr>
            <w:tcW w:w="5954" w:type="dxa"/>
            <w:gridSpan w:val="3"/>
            <w:shd w:val="clear" w:color="auto" w:fill="auto"/>
            <w:vAlign w:val="center"/>
          </w:tcPr>
          <w:p w14:paraId="0F9BB8B1" w14:textId="3832A8F7" w:rsidR="006C6268" w:rsidRPr="005E0F7C" w:rsidRDefault="006C6268" w:rsidP="006C6268">
            <w:pPr>
              <w:rPr>
                <w:rFonts w:eastAsia="MS Gothic" w:cstheme="minorHAnsi"/>
                <w:b/>
                <w:bCs/>
                <w:color w:val="262626" w:themeColor="text1" w:themeTint="D9"/>
              </w:rPr>
            </w:pPr>
            <w:r w:rsidRPr="00AD61ED">
              <w:rPr>
                <w:b/>
                <w:bCs/>
                <w:color w:val="262626" w:themeColor="text1" w:themeTint="D9"/>
              </w:rPr>
              <w:t>Organisation:</w:t>
            </w:r>
            <w:r>
              <w:rPr>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shd w:val="clear" w:color="auto" w:fill="auto"/>
            <w:vAlign w:val="center"/>
          </w:tcPr>
          <w:p w14:paraId="64091BF7" w14:textId="64871EE0"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p>
        </w:tc>
      </w:tr>
      <w:tr w:rsidR="006C6268" w:rsidRPr="005E0F7C" w14:paraId="3A0CB014" w14:textId="77777777" w:rsidTr="001568CD">
        <w:trPr>
          <w:trHeight w:val="391"/>
        </w:trPr>
        <w:tc>
          <w:tcPr>
            <w:tcW w:w="9912" w:type="dxa"/>
            <w:gridSpan w:val="5"/>
            <w:shd w:val="clear" w:color="auto" w:fill="auto"/>
            <w:vAlign w:val="center"/>
          </w:tcPr>
          <w:p w14:paraId="23421AD9" w14:textId="407D07FB" w:rsidR="006C6268" w:rsidRPr="005E0F7C" w:rsidRDefault="006C6268" w:rsidP="006C6268">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18FF9426" w14:textId="77777777" w:rsidTr="00450903">
        <w:trPr>
          <w:trHeight w:val="391"/>
        </w:trPr>
        <w:tc>
          <w:tcPr>
            <w:tcW w:w="9912" w:type="dxa"/>
            <w:gridSpan w:val="5"/>
            <w:shd w:val="clear" w:color="auto" w:fill="D9D9D9" w:themeFill="background1" w:themeFillShade="D9"/>
            <w:vAlign w:val="center"/>
          </w:tcPr>
          <w:p w14:paraId="5BC7BF37" w14:textId="7AA421AC" w:rsidR="006C6268" w:rsidRPr="00E75821" w:rsidRDefault="006C6268" w:rsidP="006C6268">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NINE – SIGHTED BY MANAGER </w:t>
            </w:r>
            <w:r>
              <w:rPr>
                <w:rFonts w:eastAsia="MS Gothic" w:cstheme="minorHAnsi"/>
                <w:color w:val="262626" w:themeColor="text1" w:themeTint="D9"/>
                <w:sz w:val="18"/>
                <w:szCs w:val="18"/>
              </w:rPr>
              <w:t>(e.g. Area/Zone Commander, Regional Manager, Executive Manager, Director)</w:t>
            </w:r>
          </w:p>
        </w:tc>
      </w:tr>
      <w:tr w:rsidR="006C6268" w:rsidRPr="005E0F7C" w14:paraId="637E5EA4" w14:textId="77777777" w:rsidTr="006C6268">
        <w:trPr>
          <w:trHeight w:val="391"/>
        </w:trPr>
        <w:tc>
          <w:tcPr>
            <w:tcW w:w="3261" w:type="dxa"/>
            <w:shd w:val="clear" w:color="auto" w:fill="auto"/>
            <w:vAlign w:val="center"/>
          </w:tcPr>
          <w:p w14:paraId="06EE6CDE" w14:textId="20B370C3" w:rsidR="006C6268" w:rsidRPr="005E0F7C" w:rsidRDefault="006C6268" w:rsidP="006C6268">
            <w:pPr>
              <w:spacing w:before="60"/>
              <w:rPr>
                <w:rFonts w:eastAsia="MS Gothic" w:cstheme="minorHAnsi"/>
                <w:b/>
                <w:bCs/>
                <w:color w:val="262626" w:themeColor="text1" w:themeTint="D9"/>
              </w:rPr>
            </w:pPr>
            <w:r>
              <w:rPr>
                <w:rFonts w:eastAsia="MS Gothic" w:cstheme="minorHAnsi"/>
                <w:b/>
                <w:bCs/>
                <w:color w:val="262626" w:themeColor="text1" w:themeTint="D9"/>
              </w:rPr>
              <w:t xml:space="preserve">Title: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693" w:type="dxa"/>
            <w:gridSpan w:val="2"/>
            <w:shd w:val="clear" w:color="auto" w:fill="auto"/>
            <w:vAlign w:val="center"/>
          </w:tcPr>
          <w:p w14:paraId="03D337CD" w14:textId="6CBD1541" w:rsidR="006C6268" w:rsidRPr="005E0F7C" w:rsidRDefault="006C6268" w:rsidP="006C6268">
            <w:pPr>
              <w:rPr>
                <w:rFonts w:eastAsia="MS Gothic" w:cstheme="minorHAnsi"/>
                <w:b/>
                <w:bCs/>
                <w:color w:val="262626" w:themeColor="text1" w:themeTint="D9"/>
              </w:rPr>
            </w:pPr>
            <w:r>
              <w:rPr>
                <w:rFonts w:eastAsia="MS Gothic" w:cstheme="minorHAnsi"/>
                <w:b/>
                <w:bCs/>
                <w:color w:val="262626" w:themeColor="text1" w:themeTint="D9"/>
              </w:rPr>
              <w:t xml:space="preserve">Given Name: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shd w:val="clear" w:color="auto" w:fill="auto"/>
            <w:vAlign w:val="center"/>
          </w:tcPr>
          <w:p w14:paraId="59105AF5" w14:textId="73FDC5EB" w:rsidR="006C6268" w:rsidRPr="005E0F7C" w:rsidRDefault="006C6268" w:rsidP="006C6268">
            <w:pPr>
              <w:rPr>
                <w:rFonts w:eastAsia="MS Gothic" w:cstheme="minorHAnsi"/>
                <w:b/>
                <w:bCs/>
                <w:color w:val="262626" w:themeColor="text1" w:themeTint="D9"/>
              </w:rPr>
            </w:pPr>
            <w:r>
              <w:rPr>
                <w:rFonts w:eastAsia="MS Gothic" w:cstheme="minorHAnsi"/>
                <w:b/>
                <w:bCs/>
                <w:color w:val="262626" w:themeColor="text1" w:themeTint="D9"/>
              </w:rPr>
              <w:t xml:space="preserve">Surname: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6F962EA5" w14:textId="77777777" w:rsidTr="00505CB2">
        <w:trPr>
          <w:trHeight w:val="391"/>
        </w:trPr>
        <w:tc>
          <w:tcPr>
            <w:tcW w:w="9912" w:type="dxa"/>
            <w:gridSpan w:val="5"/>
            <w:shd w:val="clear" w:color="auto" w:fill="auto"/>
            <w:vAlign w:val="center"/>
          </w:tcPr>
          <w:p w14:paraId="08F6653B" w14:textId="08B5C16E" w:rsidR="006C6268" w:rsidRDefault="006C6268" w:rsidP="006C6268">
            <w:pPr>
              <w:rPr>
                <w:rFonts w:eastAsia="MS Gothic" w:cstheme="minorHAnsi"/>
                <w:b/>
                <w:bCs/>
                <w:color w:val="262626" w:themeColor="text1" w:themeTint="D9"/>
              </w:rPr>
            </w:pPr>
            <w:r>
              <w:rPr>
                <w:rFonts w:eastAsia="MS Gothic" w:cstheme="minorHAnsi"/>
                <w:b/>
                <w:bCs/>
                <w:color w:val="262626" w:themeColor="text1" w:themeTint="D9"/>
              </w:rPr>
              <w:t xml:space="preserve">Position: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286E83BD" w14:textId="77777777" w:rsidTr="00685556">
        <w:trPr>
          <w:trHeight w:val="391"/>
        </w:trPr>
        <w:tc>
          <w:tcPr>
            <w:tcW w:w="5954" w:type="dxa"/>
            <w:gridSpan w:val="3"/>
            <w:shd w:val="clear" w:color="auto" w:fill="auto"/>
            <w:vAlign w:val="center"/>
          </w:tcPr>
          <w:p w14:paraId="68CBE5A2" w14:textId="1D32EF10" w:rsidR="006C6268" w:rsidRPr="005E0F7C" w:rsidRDefault="006C6268" w:rsidP="006C6268">
            <w:pPr>
              <w:rPr>
                <w:rFonts w:eastAsia="MS Gothic" w:cstheme="minorHAnsi"/>
                <w:b/>
                <w:bCs/>
                <w:color w:val="262626" w:themeColor="text1" w:themeTint="D9"/>
              </w:rPr>
            </w:pPr>
            <w:r>
              <w:rPr>
                <w:rFonts w:eastAsia="MS Gothic" w:cstheme="minorHAnsi"/>
                <w:b/>
                <w:bCs/>
                <w:color w:val="262626" w:themeColor="text1" w:themeTint="D9"/>
              </w:rPr>
              <w:t>Signat</w:t>
            </w:r>
            <w:r w:rsidR="000077B4">
              <w:rPr>
                <w:rFonts w:eastAsia="MS Gothic" w:cstheme="minorHAnsi"/>
                <w:b/>
                <w:bCs/>
                <w:color w:val="262626" w:themeColor="text1" w:themeTint="D9"/>
              </w:rPr>
              <w:t>u</w:t>
            </w:r>
            <w:r>
              <w:rPr>
                <w:rFonts w:eastAsia="MS Gothic" w:cstheme="minorHAnsi"/>
                <w:b/>
                <w:bCs/>
                <w:color w:val="262626" w:themeColor="text1" w:themeTint="D9"/>
              </w:rPr>
              <w:t xml:space="preserve">re: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shd w:val="clear" w:color="auto" w:fill="auto"/>
            <w:vAlign w:val="center"/>
          </w:tcPr>
          <w:p w14:paraId="713564F2" w14:textId="095C3422" w:rsidR="006C6268" w:rsidRPr="005E0F7C" w:rsidRDefault="006C6268" w:rsidP="006C6268">
            <w:pPr>
              <w:rPr>
                <w:rFonts w:eastAsia="MS Gothic" w:cstheme="minorHAnsi"/>
                <w:b/>
                <w:bCs/>
                <w:color w:val="262626" w:themeColor="text1" w:themeTint="D9"/>
              </w:rPr>
            </w:pPr>
            <w:r>
              <w:rPr>
                <w:rFonts w:eastAsia="MS Gothic" w:cstheme="minorHAnsi"/>
                <w:b/>
                <w:bCs/>
                <w:color w:val="262626" w:themeColor="text1" w:themeTint="D9"/>
              </w:rPr>
              <w:t xml:space="preserve">Date: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6363CECE" w14:textId="77777777" w:rsidTr="00327E86">
        <w:trPr>
          <w:trHeight w:val="391"/>
        </w:trPr>
        <w:tc>
          <w:tcPr>
            <w:tcW w:w="9912" w:type="dxa"/>
            <w:gridSpan w:val="5"/>
            <w:tcBorders>
              <w:bottom w:val="single" w:sz="4" w:space="0" w:color="auto"/>
            </w:tcBorders>
            <w:shd w:val="clear" w:color="auto" w:fill="auto"/>
            <w:vAlign w:val="center"/>
          </w:tcPr>
          <w:p w14:paraId="6C285C24" w14:textId="01CBEAA5" w:rsidR="006C6268" w:rsidRPr="005E0F7C" w:rsidRDefault="006C6268" w:rsidP="006C6268">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7" w:name="Check7"/>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45D1C">
              <w:rPr>
                <w:rFonts w:ascii="MS Gothic" w:eastAsia="MS Gothic" w:hAnsi="MS Gothic"/>
                <w:color w:val="262626" w:themeColor="text1" w:themeTint="D9"/>
              </w:rPr>
            </w:r>
            <w:r w:rsidR="00245D1C">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7"/>
            <w:r>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Pr>
                <w:rFonts w:ascii="MS Gothic" w:eastAsia="MS Gothic" w:hAnsi="MS Gothic"/>
                <w:color w:val="262626" w:themeColor="text1" w:themeTint="D9"/>
              </w:rPr>
              <w:fldChar w:fldCharType="begin">
                <w:ffData>
                  <w:name w:val="Check8"/>
                  <w:enabled/>
                  <w:calcOnExit w:val="0"/>
                  <w:checkBox>
                    <w:sizeAuto/>
                    <w:default w:val="0"/>
                  </w:checkBox>
                </w:ffData>
              </w:fldChar>
            </w:r>
            <w:bookmarkStart w:id="8" w:name="Check8"/>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45D1C">
              <w:rPr>
                <w:rFonts w:ascii="MS Gothic" w:eastAsia="MS Gothic" w:hAnsi="MS Gothic"/>
                <w:color w:val="262626" w:themeColor="text1" w:themeTint="D9"/>
              </w:rPr>
            </w:r>
            <w:r w:rsidR="00245D1C">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8"/>
            <w:r>
              <w:rPr>
                <w:rFonts w:ascii="MS Gothic" w:eastAsia="MS Gothic" w:hAnsi="MS Gothic"/>
                <w:color w:val="262626" w:themeColor="text1" w:themeTint="D9"/>
              </w:rPr>
              <w:t xml:space="preserve"> </w:t>
            </w:r>
            <w:r>
              <w:rPr>
                <w:color w:val="262626" w:themeColor="text1" w:themeTint="D9"/>
              </w:rPr>
              <w:t>No (Please comment)</w:t>
            </w:r>
          </w:p>
        </w:tc>
      </w:tr>
      <w:tr w:rsidR="006C6268" w:rsidRPr="005E0F7C" w14:paraId="53122288" w14:textId="77777777" w:rsidTr="007A1EFB">
        <w:trPr>
          <w:trHeight w:val="850"/>
        </w:trPr>
        <w:tc>
          <w:tcPr>
            <w:tcW w:w="9912" w:type="dxa"/>
            <w:gridSpan w:val="5"/>
            <w:tcBorders>
              <w:top w:val="single" w:sz="4" w:space="0" w:color="auto"/>
              <w:bottom w:val="single" w:sz="4" w:space="0" w:color="auto"/>
            </w:tcBorders>
            <w:shd w:val="clear" w:color="auto" w:fill="auto"/>
          </w:tcPr>
          <w:p w14:paraId="08170DA5" w14:textId="6897C936" w:rsidR="006C6268" w:rsidRDefault="006C6268" w:rsidP="006C6268">
            <w:pPr>
              <w:spacing w:before="60"/>
              <w:rPr>
                <w:rFonts w:eastAsia="MS Gothic" w:cstheme="minorHAnsi"/>
                <w:b/>
                <w:bCs/>
                <w:color w:val="262626" w:themeColor="text1" w:themeTint="D9"/>
              </w:rPr>
            </w:pPr>
            <w:r>
              <w:rPr>
                <w:rFonts w:eastAsia="MS Gothic" w:cstheme="minorHAnsi"/>
                <w:b/>
                <w:bCs/>
                <w:color w:val="262626" w:themeColor="text1" w:themeTint="D9"/>
              </w:rPr>
              <w:t xml:space="preserve">Comments: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15C6F45C" w14:textId="6A0133E4" w:rsidR="006C6268" w:rsidRDefault="006C6268" w:rsidP="006C6268">
            <w:pPr>
              <w:rPr>
                <w:rFonts w:eastAsia="MS Gothic" w:cstheme="minorHAnsi"/>
                <w:b/>
                <w:bCs/>
                <w:color w:val="262626" w:themeColor="text1" w:themeTint="D9"/>
              </w:rPr>
            </w:pPr>
          </w:p>
          <w:p w14:paraId="4B309196" w14:textId="77777777" w:rsidR="006C6268" w:rsidRDefault="006C6268" w:rsidP="006C6268">
            <w:pPr>
              <w:rPr>
                <w:rFonts w:eastAsia="MS Gothic" w:cstheme="minorHAnsi"/>
                <w:b/>
                <w:bCs/>
                <w:color w:val="262626" w:themeColor="text1" w:themeTint="D9"/>
              </w:rPr>
            </w:pPr>
          </w:p>
          <w:p w14:paraId="124A9A67" w14:textId="0C9939ED" w:rsidR="006C6268" w:rsidRPr="00685556" w:rsidRDefault="006C6268" w:rsidP="006C6268">
            <w:pPr>
              <w:rPr>
                <w:rFonts w:eastAsia="MS Gothic" w:cstheme="minorHAnsi"/>
                <w:b/>
                <w:bCs/>
                <w:color w:val="262626" w:themeColor="text1" w:themeTint="D9"/>
              </w:rPr>
            </w:pPr>
            <w:r w:rsidRPr="00685556">
              <w:rPr>
                <w:rFonts w:eastAsia="MS Gothic" w:cstheme="minorHAnsi"/>
                <w:b/>
                <w:bCs/>
                <w:color w:val="262626" w:themeColor="text1" w:themeTint="D9"/>
              </w:rPr>
              <w:t>Note: this nomination must be progressed to the AC/ED’s Office</w:t>
            </w:r>
          </w:p>
        </w:tc>
      </w:tr>
      <w:tr w:rsidR="006C6268" w:rsidRPr="005E0F7C" w14:paraId="1F87819E" w14:textId="77777777" w:rsidTr="00327E86">
        <w:trPr>
          <w:trHeight w:val="391"/>
        </w:trPr>
        <w:tc>
          <w:tcPr>
            <w:tcW w:w="9912" w:type="dxa"/>
            <w:gridSpan w:val="5"/>
            <w:tcBorders>
              <w:top w:val="single" w:sz="4" w:space="0" w:color="auto"/>
            </w:tcBorders>
            <w:shd w:val="clear" w:color="auto" w:fill="D9D9D9" w:themeFill="background1" w:themeFillShade="D9"/>
            <w:vAlign w:val="center"/>
          </w:tcPr>
          <w:p w14:paraId="3140D711" w14:textId="0A47EDEF" w:rsidR="006C6268" w:rsidRPr="005E0F7C" w:rsidRDefault="006C6268" w:rsidP="006C6268">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TEN</w:t>
            </w:r>
            <w:r w:rsidRPr="005E0F7C">
              <w:rPr>
                <w:rFonts w:eastAsia="MS Gothic" w:cstheme="minorHAnsi"/>
                <w:b/>
                <w:bCs/>
                <w:color w:val="262626" w:themeColor="text1" w:themeTint="D9"/>
              </w:rPr>
              <w:t xml:space="preserve"> – ENDORSEMENT BY ASSISTANT COMMISSIONER / EXECUTIVE DIRECTOR</w:t>
            </w:r>
          </w:p>
        </w:tc>
      </w:tr>
      <w:tr w:rsidR="006C6268" w:rsidRPr="005E0F7C" w14:paraId="45343C8F" w14:textId="77777777" w:rsidTr="006C6268">
        <w:trPr>
          <w:trHeight w:val="391"/>
        </w:trPr>
        <w:tc>
          <w:tcPr>
            <w:tcW w:w="3261" w:type="dxa"/>
            <w:shd w:val="clear" w:color="auto" w:fill="auto"/>
            <w:vAlign w:val="center"/>
          </w:tcPr>
          <w:p w14:paraId="50E654AE" w14:textId="77D8AC3C" w:rsidR="006C6268" w:rsidRPr="005E0F7C" w:rsidRDefault="006C6268" w:rsidP="006C6268">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693" w:type="dxa"/>
            <w:gridSpan w:val="2"/>
            <w:shd w:val="clear" w:color="auto" w:fill="auto"/>
            <w:vAlign w:val="center"/>
          </w:tcPr>
          <w:p w14:paraId="2F4B74F3" w14:textId="19DC038C" w:rsidR="006C6268" w:rsidRPr="005E0F7C" w:rsidRDefault="006C6268" w:rsidP="006C6268">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shd w:val="clear" w:color="auto" w:fill="auto"/>
            <w:vAlign w:val="center"/>
          </w:tcPr>
          <w:p w14:paraId="36FA8E5C" w14:textId="6E6FEDCD" w:rsidR="006C6268" w:rsidRPr="005E0F7C" w:rsidRDefault="006C6268" w:rsidP="006C6268">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1791446E" w14:textId="77777777" w:rsidTr="00685556">
        <w:trPr>
          <w:trHeight w:val="391"/>
        </w:trPr>
        <w:tc>
          <w:tcPr>
            <w:tcW w:w="5954" w:type="dxa"/>
            <w:gridSpan w:val="3"/>
            <w:shd w:val="clear" w:color="auto" w:fill="auto"/>
            <w:vAlign w:val="center"/>
          </w:tcPr>
          <w:p w14:paraId="1F3D052A" w14:textId="1F8F29EA" w:rsidR="006C6268" w:rsidRPr="005E0F7C" w:rsidRDefault="006C6268" w:rsidP="006C6268">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2"/>
            <w:shd w:val="clear" w:color="auto" w:fill="auto"/>
            <w:vAlign w:val="center"/>
          </w:tcPr>
          <w:p w14:paraId="75C81317" w14:textId="2393DC55" w:rsidR="006C6268" w:rsidRPr="005E0F7C" w:rsidRDefault="006C6268" w:rsidP="006C6268">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64457AD4" w14:textId="77777777" w:rsidTr="00F762DB">
        <w:trPr>
          <w:trHeight w:val="1015"/>
        </w:trPr>
        <w:tc>
          <w:tcPr>
            <w:tcW w:w="9912" w:type="dxa"/>
            <w:gridSpan w:val="5"/>
            <w:shd w:val="clear" w:color="auto" w:fill="auto"/>
          </w:tcPr>
          <w:p w14:paraId="36332CAB" w14:textId="0FA13FBE" w:rsidR="006C6268" w:rsidRPr="005E0F7C" w:rsidRDefault="006C6268" w:rsidP="006C6268">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Pr>
                <w:rFonts w:eastAsia="MS Gothic" w:cstheme="minorHAnsi"/>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tc>
      </w:tr>
      <w:tr w:rsidR="006C6268" w:rsidRPr="005E0F7C" w14:paraId="58B59C5B" w14:textId="77777777" w:rsidTr="0057043F">
        <w:trPr>
          <w:trHeight w:val="391"/>
        </w:trPr>
        <w:tc>
          <w:tcPr>
            <w:tcW w:w="9912" w:type="dxa"/>
            <w:gridSpan w:val="5"/>
            <w:shd w:val="clear" w:color="auto" w:fill="auto"/>
            <w:vAlign w:val="center"/>
          </w:tcPr>
          <w:p w14:paraId="2AF373FE" w14:textId="567FCFE1" w:rsidR="006C6268" w:rsidRPr="005E0F7C" w:rsidRDefault="006C6268" w:rsidP="006C6268">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The Queensland Fire and Emergency Services is collecting personal information for the purpose of processing nominations subject to the requirements of the Information Privacy Act 2009 (The IPA Act) which are defined in the eleven (11) Information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11216BC3" w14:textId="57521495" w:rsidR="00062629" w:rsidRPr="00062629" w:rsidRDefault="00062629" w:rsidP="00685556">
      <w:pPr>
        <w:jc w:val="both"/>
        <w:rPr>
          <w:color w:val="262626" w:themeColor="text1" w:themeTint="D9"/>
        </w:rPr>
      </w:pPr>
      <w:r w:rsidRPr="00062629">
        <w:rPr>
          <w:color w:val="262626" w:themeColor="text1" w:themeTint="D9"/>
        </w:rPr>
        <w:t>The Commissioner’s Awards for Excellence recognises high performance and outstanding achievement across QFES.</w:t>
      </w:r>
    </w:p>
    <w:p w14:paraId="4A2FC7B8" w14:textId="77777777" w:rsidR="00062629" w:rsidRPr="00062629" w:rsidRDefault="00062629" w:rsidP="00685556">
      <w:pPr>
        <w:jc w:val="both"/>
        <w:rPr>
          <w:color w:val="262626" w:themeColor="text1" w:themeTint="D9"/>
        </w:rPr>
      </w:pPr>
      <w:r w:rsidRPr="00062629">
        <w:rPr>
          <w:color w:val="262626" w:themeColor="text1" w:themeTint="D9"/>
        </w:rPr>
        <w:t>Nominations will be accepted across the following categories:</w:t>
      </w:r>
    </w:p>
    <w:p w14:paraId="77B121B7" w14:textId="77777777" w:rsidR="00062629" w:rsidRPr="00062629" w:rsidRDefault="00062629" w:rsidP="00685556">
      <w:pPr>
        <w:pStyle w:val="ListParagraph"/>
        <w:numPr>
          <w:ilvl w:val="0"/>
          <w:numId w:val="8"/>
        </w:numPr>
        <w:spacing w:after="0"/>
        <w:ind w:left="567" w:hanging="436"/>
        <w:jc w:val="both"/>
        <w:rPr>
          <w:b/>
          <w:bCs/>
          <w:color w:val="262626" w:themeColor="text1" w:themeTint="D9"/>
        </w:rPr>
      </w:pPr>
      <w:r w:rsidRPr="00062629">
        <w:rPr>
          <w:b/>
          <w:bCs/>
          <w:color w:val="262626" w:themeColor="text1" w:themeTint="D9"/>
        </w:rPr>
        <w:t>Capable Communities:</w:t>
      </w:r>
    </w:p>
    <w:p w14:paraId="61677273" w14:textId="77777777" w:rsidR="00062629" w:rsidRPr="00062629" w:rsidRDefault="00062629" w:rsidP="00685556">
      <w:pPr>
        <w:spacing w:after="0"/>
        <w:ind w:firstLine="567"/>
        <w:jc w:val="both"/>
        <w:rPr>
          <w:color w:val="262626" w:themeColor="text1" w:themeTint="D9"/>
        </w:rPr>
      </w:pPr>
      <w:r w:rsidRPr="00062629">
        <w:rPr>
          <w:color w:val="262626" w:themeColor="text1" w:themeTint="D9"/>
        </w:rPr>
        <w:t xml:space="preserve">Local solutions to local problems achieve sustainable outcomes. </w:t>
      </w:r>
    </w:p>
    <w:p w14:paraId="589E811D" w14:textId="77777777" w:rsidR="00062629" w:rsidRPr="00062629" w:rsidRDefault="00062629" w:rsidP="00685556">
      <w:pPr>
        <w:spacing w:after="0"/>
        <w:ind w:left="567"/>
        <w:jc w:val="both"/>
        <w:rPr>
          <w:color w:val="262626" w:themeColor="text1" w:themeTint="D9"/>
        </w:rPr>
      </w:pPr>
      <w:r w:rsidRPr="00062629">
        <w:rPr>
          <w:color w:val="262626" w:themeColor="text1" w:themeTint="D9"/>
        </w:rPr>
        <w:t xml:space="preserve">We focus on working with communities to develop knowledge and practical skills to maximise our capability to prevent or reduce the impact of emergency events and to speed recovery. </w:t>
      </w:r>
    </w:p>
    <w:p w14:paraId="53CC1F7C" w14:textId="77777777" w:rsidR="00062629" w:rsidRPr="00062629" w:rsidRDefault="00062629" w:rsidP="00685556">
      <w:pPr>
        <w:pStyle w:val="ListParagraph"/>
        <w:numPr>
          <w:ilvl w:val="0"/>
          <w:numId w:val="8"/>
        </w:numPr>
        <w:spacing w:after="0"/>
        <w:ind w:left="567" w:hanging="436"/>
        <w:jc w:val="both"/>
        <w:rPr>
          <w:b/>
          <w:bCs/>
          <w:color w:val="262626" w:themeColor="text1" w:themeTint="D9"/>
        </w:rPr>
      </w:pPr>
      <w:r w:rsidRPr="00062629">
        <w:rPr>
          <w:b/>
          <w:bCs/>
          <w:color w:val="262626" w:themeColor="text1" w:themeTint="D9"/>
        </w:rPr>
        <w:t>Interoperable:</w:t>
      </w:r>
    </w:p>
    <w:p w14:paraId="58E0ABBE" w14:textId="77777777" w:rsidR="00062629" w:rsidRPr="00062629" w:rsidRDefault="00062629" w:rsidP="00685556">
      <w:pPr>
        <w:spacing w:after="0"/>
        <w:ind w:firstLine="567"/>
        <w:jc w:val="both"/>
        <w:rPr>
          <w:color w:val="262626" w:themeColor="text1" w:themeTint="D9"/>
        </w:rPr>
      </w:pPr>
      <w:r w:rsidRPr="00062629">
        <w:rPr>
          <w:color w:val="262626" w:themeColor="text1" w:themeTint="D9"/>
        </w:rPr>
        <w:t>Our people and our partners work together in a seamless way.</w:t>
      </w:r>
    </w:p>
    <w:p w14:paraId="3E296DBE" w14:textId="77777777" w:rsidR="00062629" w:rsidRPr="00062629" w:rsidRDefault="00062629" w:rsidP="00685556">
      <w:pPr>
        <w:spacing w:after="0"/>
        <w:ind w:left="567"/>
        <w:jc w:val="both"/>
        <w:rPr>
          <w:color w:val="262626" w:themeColor="text1" w:themeTint="D9"/>
        </w:rPr>
      </w:pPr>
      <w:r w:rsidRPr="00062629">
        <w:rPr>
          <w:color w:val="262626" w:themeColor="text1" w:themeTint="D9"/>
        </w:rPr>
        <w:t xml:space="preserve">We work together effectively in a coordinated way, we have an integrated system of people, knowledge and equipment to strengthen our capabilities across our organisation. </w:t>
      </w:r>
    </w:p>
    <w:p w14:paraId="5663E412" w14:textId="77777777" w:rsidR="00062629" w:rsidRPr="00062629" w:rsidRDefault="00062629" w:rsidP="00685556">
      <w:pPr>
        <w:pStyle w:val="ListParagraph"/>
        <w:numPr>
          <w:ilvl w:val="0"/>
          <w:numId w:val="8"/>
        </w:numPr>
        <w:spacing w:after="0"/>
        <w:ind w:left="567" w:hanging="436"/>
        <w:jc w:val="both"/>
        <w:rPr>
          <w:b/>
          <w:bCs/>
          <w:color w:val="262626" w:themeColor="text1" w:themeTint="D9"/>
        </w:rPr>
      </w:pPr>
      <w:r w:rsidRPr="00062629">
        <w:rPr>
          <w:b/>
          <w:bCs/>
          <w:color w:val="262626" w:themeColor="text1" w:themeTint="D9"/>
        </w:rPr>
        <w:t>Intelligence:</w:t>
      </w:r>
    </w:p>
    <w:p w14:paraId="51315C68" w14:textId="77777777" w:rsidR="00062629" w:rsidRPr="00062629" w:rsidRDefault="00062629" w:rsidP="00685556">
      <w:pPr>
        <w:spacing w:after="0"/>
        <w:ind w:firstLine="567"/>
        <w:jc w:val="both"/>
        <w:rPr>
          <w:color w:val="262626" w:themeColor="text1" w:themeTint="D9"/>
        </w:rPr>
      </w:pPr>
      <w:r w:rsidRPr="00062629">
        <w:rPr>
          <w:color w:val="262626" w:themeColor="text1" w:themeTint="D9"/>
        </w:rPr>
        <w:t>We have a culture that values evidence and intelligence-informed decision-making.</w:t>
      </w:r>
    </w:p>
    <w:p w14:paraId="6DB2E1C3" w14:textId="77777777" w:rsidR="00062629" w:rsidRPr="00062629" w:rsidRDefault="00062629" w:rsidP="00685556">
      <w:pPr>
        <w:spacing w:after="0"/>
        <w:ind w:left="567"/>
        <w:jc w:val="both"/>
        <w:rPr>
          <w:color w:val="262626" w:themeColor="text1" w:themeTint="D9"/>
        </w:rPr>
      </w:pPr>
      <w:r w:rsidRPr="00062629">
        <w:rPr>
          <w:color w:val="262626" w:themeColor="text1" w:themeTint="D9"/>
        </w:rPr>
        <w:t>The community, our partners, and our people are empowered to make decisions with greater confidence because we collect, analyse and interpret a range of information.  This becomes an integral part of better decision-making during emergencies in Queensland.</w:t>
      </w:r>
    </w:p>
    <w:p w14:paraId="028BE9D5" w14:textId="77777777" w:rsidR="00062629" w:rsidRPr="00062629" w:rsidRDefault="00062629" w:rsidP="00685556">
      <w:pPr>
        <w:pStyle w:val="ListParagraph"/>
        <w:numPr>
          <w:ilvl w:val="0"/>
          <w:numId w:val="8"/>
        </w:numPr>
        <w:spacing w:after="0"/>
        <w:ind w:left="567" w:hanging="436"/>
        <w:jc w:val="both"/>
        <w:rPr>
          <w:b/>
          <w:bCs/>
          <w:color w:val="262626" w:themeColor="text1" w:themeTint="D9"/>
        </w:rPr>
      </w:pPr>
      <w:r w:rsidRPr="00062629">
        <w:rPr>
          <w:b/>
          <w:bCs/>
          <w:color w:val="262626" w:themeColor="text1" w:themeTint="D9"/>
        </w:rPr>
        <w:t>Sustainable:</w:t>
      </w:r>
    </w:p>
    <w:p w14:paraId="4C964ABF" w14:textId="77777777" w:rsidR="00062629" w:rsidRPr="00062629" w:rsidRDefault="00062629" w:rsidP="00685556">
      <w:pPr>
        <w:spacing w:after="0"/>
        <w:ind w:left="567"/>
        <w:jc w:val="both"/>
        <w:rPr>
          <w:color w:val="262626" w:themeColor="text1" w:themeTint="D9"/>
        </w:rPr>
      </w:pPr>
      <w:r w:rsidRPr="00062629">
        <w:rPr>
          <w:color w:val="262626" w:themeColor="text1" w:themeTint="D9"/>
        </w:rPr>
        <w:t xml:space="preserve">Economic, environmental and social sustainability go hand in hand to contribute to a capable and adaptive Queensland. </w:t>
      </w:r>
    </w:p>
    <w:p w14:paraId="3CBE6E56" w14:textId="77777777" w:rsidR="00062629" w:rsidRPr="00062629" w:rsidRDefault="00062629" w:rsidP="00685556">
      <w:pPr>
        <w:spacing w:after="0"/>
        <w:ind w:left="567"/>
        <w:jc w:val="both"/>
        <w:rPr>
          <w:color w:val="262626" w:themeColor="text1" w:themeTint="D9"/>
        </w:rPr>
      </w:pPr>
      <w:r w:rsidRPr="00062629">
        <w:rPr>
          <w:color w:val="262626" w:themeColor="text1" w:themeTint="D9"/>
        </w:rPr>
        <w:t xml:space="preserve">Sustainability means balancing the costs and benefits to the community, environment and economy. We deliver services informed by local risk, vulnerability and relevance. </w:t>
      </w:r>
    </w:p>
    <w:p w14:paraId="709BA7C4" w14:textId="77777777" w:rsidR="00062629" w:rsidRPr="00062629" w:rsidRDefault="00062629" w:rsidP="00685556">
      <w:pPr>
        <w:pStyle w:val="ListParagraph"/>
        <w:numPr>
          <w:ilvl w:val="0"/>
          <w:numId w:val="8"/>
        </w:numPr>
        <w:spacing w:after="0"/>
        <w:ind w:left="567" w:hanging="436"/>
        <w:jc w:val="both"/>
        <w:rPr>
          <w:b/>
          <w:bCs/>
          <w:color w:val="262626" w:themeColor="text1" w:themeTint="D9"/>
        </w:rPr>
      </w:pPr>
      <w:r w:rsidRPr="00062629">
        <w:rPr>
          <w:b/>
          <w:bCs/>
          <w:color w:val="262626" w:themeColor="text1" w:themeTint="D9"/>
        </w:rPr>
        <w:t>Adaptive:</w:t>
      </w:r>
    </w:p>
    <w:p w14:paraId="1E7FF1D5" w14:textId="77777777" w:rsidR="00062629" w:rsidRPr="00062629" w:rsidRDefault="00062629" w:rsidP="00685556">
      <w:pPr>
        <w:spacing w:after="0"/>
        <w:ind w:left="567"/>
        <w:jc w:val="both"/>
        <w:rPr>
          <w:color w:val="262626" w:themeColor="text1" w:themeTint="D9"/>
        </w:rPr>
      </w:pPr>
      <w:r w:rsidRPr="00062629">
        <w:rPr>
          <w:color w:val="262626" w:themeColor="text1" w:themeTint="D9"/>
        </w:rPr>
        <w:t xml:space="preserve">We commit to building an adaptive capacity with the community and the emergency and disaster management sector to enhance our collective ability to manage the unexpected. </w:t>
      </w:r>
    </w:p>
    <w:p w14:paraId="2D6D33F3" w14:textId="12F37E46" w:rsidR="00062629" w:rsidRDefault="00062629" w:rsidP="00685556">
      <w:pPr>
        <w:spacing w:after="0"/>
        <w:ind w:left="567"/>
        <w:jc w:val="both"/>
        <w:rPr>
          <w:color w:val="262626" w:themeColor="text1" w:themeTint="D9"/>
        </w:rPr>
      </w:pPr>
      <w:r w:rsidRPr="00062629">
        <w:rPr>
          <w:color w:val="262626" w:themeColor="text1" w:themeTint="D9"/>
        </w:rPr>
        <w:t>We proactively use our knowledge to continually challenge the way we work.  We share our knowledge with the community, our partners and our own people. Adaptivity contributes to QFES helping communities become resilient.</w:t>
      </w:r>
    </w:p>
    <w:p w14:paraId="224002D2" w14:textId="438DCF30" w:rsidR="006C6268" w:rsidRPr="006C6268" w:rsidRDefault="006C6268" w:rsidP="006C6268">
      <w:pPr>
        <w:pStyle w:val="ListParagraph"/>
        <w:numPr>
          <w:ilvl w:val="0"/>
          <w:numId w:val="12"/>
        </w:numPr>
        <w:spacing w:after="0"/>
        <w:ind w:left="567" w:hanging="425"/>
        <w:jc w:val="both"/>
        <w:rPr>
          <w:b/>
          <w:bCs/>
          <w:color w:val="262626" w:themeColor="text1" w:themeTint="D9"/>
        </w:rPr>
      </w:pPr>
      <w:r w:rsidRPr="006C6268">
        <w:rPr>
          <w:b/>
          <w:bCs/>
          <w:color w:val="262626" w:themeColor="text1" w:themeTint="D9"/>
        </w:rPr>
        <w:t>Values</w:t>
      </w:r>
    </w:p>
    <w:p w14:paraId="1486CD21" w14:textId="77777777" w:rsidR="006C6268" w:rsidRPr="000E06BC" w:rsidRDefault="006C6268" w:rsidP="006C6268">
      <w:pPr>
        <w:pStyle w:val="dot"/>
        <w:numPr>
          <w:ilvl w:val="0"/>
          <w:numId w:val="0"/>
        </w:numPr>
        <w:spacing w:before="0" w:after="0"/>
        <w:ind w:left="454" w:firstLine="113"/>
        <w:jc w:val="both"/>
        <w:rPr>
          <w:rFonts w:asciiTheme="minorHAnsi" w:hAnsiTheme="minorHAnsi" w:cstheme="minorHAnsi"/>
          <w:i/>
          <w:iCs/>
          <w:color w:val="1B242D"/>
          <w:shd w:val="clear" w:color="auto" w:fill="FFFFFF"/>
        </w:rPr>
      </w:pPr>
      <w:r w:rsidRPr="000E06BC">
        <w:rPr>
          <w:rFonts w:asciiTheme="minorHAnsi" w:hAnsiTheme="minorHAnsi" w:cstheme="minorHAnsi"/>
          <w:i/>
          <w:iCs/>
          <w:color w:val="1B242D"/>
          <w:shd w:val="clear" w:color="auto" w:fill="FFFFFF"/>
        </w:rPr>
        <w:t>Trust, Integrity, Courage, Loyalty and Respect</w:t>
      </w:r>
    </w:p>
    <w:p w14:paraId="127837DE" w14:textId="77777777" w:rsidR="006C6268" w:rsidRPr="00CA40D7" w:rsidRDefault="006C6268" w:rsidP="006C6268">
      <w:pPr>
        <w:pStyle w:val="dot"/>
        <w:numPr>
          <w:ilvl w:val="0"/>
          <w:numId w:val="0"/>
        </w:numPr>
        <w:ind w:left="567" w:hanging="28"/>
        <w:jc w:val="both"/>
        <w:rPr>
          <w:rFonts w:ascii="Calibri" w:hAnsi="Calibri" w:cs="Calibri"/>
          <w:color w:val="1B242D"/>
          <w:shd w:val="clear" w:color="auto" w:fill="FFFFFF"/>
        </w:rPr>
      </w:pPr>
      <w:r w:rsidRPr="00CA40D7">
        <w:rPr>
          <w:rFonts w:ascii="Calibri" w:hAnsi="Calibri" w:cs="Calibri"/>
          <w:color w:val="1B242D"/>
          <w:shd w:val="clear" w:color="auto" w:fill="FFFFFF"/>
        </w:rPr>
        <w:t>We all have the ability to strengthen our work experiences and improve our work environments. When we share common values, we create connections and a shared sense of belonging and purpose.  It is this experience that directly influences our satisfaction, wellbeing</w:t>
      </w:r>
      <w:r>
        <w:rPr>
          <w:rFonts w:ascii="Calibri" w:hAnsi="Calibri" w:cs="Calibri"/>
          <w:color w:val="1B242D"/>
          <w:shd w:val="clear" w:color="auto" w:fill="FFFFFF"/>
        </w:rPr>
        <w:t>,</w:t>
      </w:r>
      <w:r w:rsidRPr="00CA40D7">
        <w:rPr>
          <w:rFonts w:ascii="Calibri" w:hAnsi="Calibri" w:cs="Calibri"/>
          <w:color w:val="1B242D"/>
          <w:shd w:val="clear" w:color="auto" w:fill="FFFFFF"/>
        </w:rPr>
        <w:t xml:space="preserve"> and engagement at work.</w:t>
      </w:r>
    </w:p>
    <w:p w14:paraId="56DDB7EB" w14:textId="77777777" w:rsidR="006C6268" w:rsidRPr="006C6268" w:rsidRDefault="006C6268" w:rsidP="006C6268">
      <w:pPr>
        <w:pStyle w:val="ListParagraph"/>
        <w:numPr>
          <w:ilvl w:val="0"/>
          <w:numId w:val="12"/>
        </w:numPr>
        <w:spacing w:after="0"/>
        <w:ind w:left="567" w:hanging="425"/>
        <w:rPr>
          <w:rFonts w:cstheme="minorHAnsi"/>
          <w:b/>
          <w:bCs/>
        </w:rPr>
      </w:pPr>
      <w:r w:rsidRPr="006C6268">
        <w:rPr>
          <w:rFonts w:cstheme="minorHAnsi"/>
          <w:b/>
          <w:bCs/>
        </w:rPr>
        <w:t xml:space="preserve">Equity, </w:t>
      </w:r>
      <w:proofErr w:type="gramStart"/>
      <w:r w:rsidRPr="006C6268">
        <w:rPr>
          <w:rFonts w:cstheme="minorHAnsi"/>
          <w:b/>
          <w:bCs/>
        </w:rPr>
        <w:t>Diversity</w:t>
      </w:r>
      <w:proofErr w:type="gramEnd"/>
      <w:r w:rsidRPr="006C6268">
        <w:rPr>
          <w:rFonts w:cstheme="minorHAnsi"/>
          <w:b/>
          <w:bCs/>
        </w:rPr>
        <w:t xml:space="preserve"> and Inclusion</w:t>
      </w:r>
    </w:p>
    <w:p w14:paraId="12E59FD8" w14:textId="77777777" w:rsidR="006C6268" w:rsidRPr="000E06BC" w:rsidRDefault="006C6268" w:rsidP="006C6268">
      <w:pPr>
        <w:spacing w:after="0"/>
        <w:ind w:left="567"/>
        <w:rPr>
          <w:rFonts w:cstheme="minorHAnsi"/>
        </w:rPr>
      </w:pPr>
      <w:r w:rsidRPr="000E06BC">
        <w:rPr>
          <w:rFonts w:cstheme="minorHAnsi"/>
        </w:rPr>
        <w:t>We are committed to creating an inclusive and diverse workforce where people of diverse genders, sexes, and sexualities feel safe, are welcomed and accepted and staff and volunteers are free to be themselves.</w:t>
      </w:r>
    </w:p>
    <w:p w14:paraId="32523210" w14:textId="04C317B5" w:rsidR="006C6268" w:rsidRDefault="006C6268" w:rsidP="006C6268">
      <w:pPr>
        <w:pStyle w:val="ListParagraph"/>
        <w:spacing w:after="0"/>
        <w:ind w:left="567"/>
        <w:jc w:val="both"/>
        <w:rPr>
          <w:color w:val="262626" w:themeColor="text1" w:themeTint="D9"/>
        </w:rPr>
      </w:pPr>
    </w:p>
    <w:p w14:paraId="4B713F9D" w14:textId="52A2411A" w:rsidR="006C6268" w:rsidRDefault="006C6268" w:rsidP="006C6268">
      <w:pPr>
        <w:pStyle w:val="ListParagraph"/>
        <w:spacing w:after="0"/>
        <w:ind w:left="567"/>
        <w:jc w:val="both"/>
        <w:rPr>
          <w:color w:val="262626" w:themeColor="text1" w:themeTint="D9"/>
        </w:rPr>
      </w:pPr>
    </w:p>
    <w:p w14:paraId="35A85ED5" w14:textId="77777777" w:rsidR="006C6268" w:rsidRPr="006C6268" w:rsidRDefault="006C6268" w:rsidP="006C6268">
      <w:pPr>
        <w:pStyle w:val="ListParagraph"/>
        <w:spacing w:after="0"/>
        <w:ind w:left="567"/>
        <w:jc w:val="both"/>
        <w:rPr>
          <w:color w:val="262626" w:themeColor="text1" w:themeTint="D9"/>
        </w:rPr>
      </w:pPr>
    </w:p>
    <w:p w14:paraId="516EB443" w14:textId="0D3DF224" w:rsidR="00062629" w:rsidRPr="00C13FCF" w:rsidRDefault="00062629" w:rsidP="00685556">
      <w:pPr>
        <w:pStyle w:val="ListParagraph"/>
        <w:numPr>
          <w:ilvl w:val="0"/>
          <w:numId w:val="8"/>
        </w:numPr>
        <w:spacing w:after="0"/>
        <w:ind w:left="567" w:hanging="436"/>
        <w:jc w:val="both"/>
        <w:rPr>
          <w:b/>
          <w:bCs/>
          <w:color w:val="262626" w:themeColor="text1" w:themeTint="D9"/>
        </w:rPr>
      </w:pPr>
      <w:r w:rsidRPr="00C13FCF">
        <w:rPr>
          <w:b/>
          <w:bCs/>
          <w:color w:val="262626" w:themeColor="text1" w:themeTint="D9"/>
        </w:rPr>
        <w:lastRenderedPageBreak/>
        <w:t>QFES Employer Recognition Award:</w:t>
      </w:r>
    </w:p>
    <w:p w14:paraId="1F065704" w14:textId="77777777" w:rsidR="00062629" w:rsidRPr="00062629" w:rsidRDefault="00062629" w:rsidP="00685556">
      <w:pPr>
        <w:ind w:left="567"/>
        <w:jc w:val="both"/>
        <w:rPr>
          <w:color w:val="262626" w:themeColor="text1" w:themeTint="D9"/>
        </w:rPr>
      </w:pPr>
      <w:r w:rsidRPr="00062629">
        <w:rPr>
          <w:color w:val="262626" w:themeColor="text1" w:themeTint="D9"/>
        </w:rPr>
        <w:t>Volunteers and Auxiliary officers may nominate their primary employer where they have supported their role with QFES.  This could include providing leave to attend emergencies, provide community education and/or undertake training.</w:t>
      </w:r>
    </w:p>
    <w:p w14:paraId="514504C7" w14:textId="05CE3D31" w:rsidR="00062629" w:rsidRPr="00062629" w:rsidRDefault="00062629" w:rsidP="00685556">
      <w:pPr>
        <w:jc w:val="both"/>
        <w:rPr>
          <w:color w:val="262626" w:themeColor="text1" w:themeTint="D9"/>
        </w:rPr>
      </w:pPr>
      <w:r w:rsidRPr="00062629">
        <w:rPr>
          <w:color w:val="262626" w:themeColor="text1" w:themeTint="D9"/>
        </w:rPr>
        <w:t>In addition to the above categories, a Commissioner’s Outstanding Award for Excellence will be awarded to an initiative, team or individual that has demonstrated achievements that exceed core expectations.</w:t>
      </w:r>
    </w:p>
    <w:p w14:paraId="69871013" w14:textId="09724156" w:rsidR="00EC7A75" w:rsidRPr="00EC7A75" w:rsidRDefault="00EC7A75" w:rsidP="006C6268">
      <w:pPr>
        <w:rPr>
          <w:b/>
          <w:bCs/>
          <w:color w:val="EA7200"/>
          <w:sz w:val="24"/>
          <w:szCs w:val="24"/>
        </w:rPr>
      </w:pPr>
      <w:r w:rsidRPr="00EC7A75">
        <w:rPr>
          <w:b/>
          <w:bCs/>
          <w:color w:val="EA7200"/>
          <w:sz w:val="24"/>
          <w:szCs w:val="24"/>
        </w:rPr>
        <w:t>Eligibility Criteria</w:t>
      </w:r>
    </w:p>
    <w:p w14:paraId="2353BABC" w14:textId="54F0DF94" w:rsidR="0003395F" w:rsidRDefault="0003395F" w:rsidP="00685556">
      <w:pPr>
        <w:jc w:val="both"/>
        <w:rPr>
          <w:color w:val="262626" w:themeColor="text1" w:themeTint="D9"/>
        </w:rPr>
      </w:pPr>
      <w:r w:rsidRPr="0003395F">
        <w:rPr>
          <w:color w:val="262626" w:themeColor="text1" w:themeTint="D9"/>
        </w:rPr>
        <w:t>Nominations must address the following criteria in the relevant section of the nomination form, not in the supporting documentation or project description.</w:t>
      </w:r>
    </w:p>
    <w:p w14:paraId="325F6E77" w14:textId="77777777" w:rsidR="000329CA" w:rsidRPr="000329CA" w:rsidRDefault="000329CA" w:rsidP="00685556">
      <w:pPr>
        <w:jc w:val="both"/>
        <w:rPr>
          <w:b/>
          <w:bCs/>
          <w:color w:val="262626" w:themeColor="text1" w:themeTint="D9"/>
        </w:rPr>
      </w:pPr>
      <w:r w:rsidRPr="000329CA">
        <w:rPr>
          <w:b/>
          <w:bCs/>
          <w:color w:val="262626" w:themeColor="text1" w:themeTint="D9"/>
        </w:rPr>
        <w:t xml:space="preserve">Part A – Outstanding delivery </w:t>
      </w:r>
    </w:p>
    <w:p w14:paraId="121D91AB" w14:textId="77777777" w:rsidR="000329CA" w:rsidRPr="00756F56" w:rsidRDefault="000329CA" w:rsidP="00685556">
      <w:pPr>
        <w:pStyle w:val="ListParagraph"/>
        <w:numPr>
          <w:ilvl w:val="0"/>
          <w:numId w:val="8"/>
        </w:numPr>
        <w:ind w:left="426" w:hanging="437"/>
        <w:jc w:val="both"/>
        <w:rPr>
          <w:color w:val="262626" w:themeColor="text1" w:themeTint="D9"/>
        </w:rPr>
      </w:pPr>
      <w:r w:rsidRPr="00756F56">
        <w:rPr>
          <w:color w:val="262626" w:themeColor="text1" w:themeTint="D9"/>
        </w:rPr>
        <w:t>Please demonstrate the project or initiative’s commitment to outstanding service delivery when addressing this criterion. Some guiding principles include:</w:t>
      </w:r>
    </w:p>
    <w:p w14:paraId="669CC89F" w14:textId="31C142DA" w:rsidR="000329CA" w:rsidRPr="00756F56" w:rsidRDefault="000329CA" w:rsidP="00685556">
      <w:pPr>
        <w:pStyle w:val="ListParagraph"/>
        <w:numPr>
          <w:ilvl w:val="0"/>
          <w:numId w:val="8"/>
        </w:numPr>
        <w:ind w:left="426" w:hanging="437"/>
        <w:jc w:val="both"/>
        <w:rPr>
          <w:color w:val="262626" w:themeColor="text1" w:themeTint="D9"/>
        </w:rPr>
      </w:pPr>
      <w:r w:rsidRPr="00756F56">
        <w:rPr>
          <w:color w:val="262626" w:themeColor="text1" w:themeTint="D9"/>
        </w:rPr>
        <w:t>initiative shown by the team or individual in identifying the potential for improvement to systems or service provision to the public.</w:t>
      </w:r>
    </w:p>
    <w:p w14:paraId="27C95CDF" w14:textId="3753BEE2" w:rsidR="000329CA" w:rsidRPr="00756F56" w:rsidRDefault="000329CA" w:rsidP="00685556">
      <w:pPr>
        <w:pStyle w:val="ListParagraph"/>
        <w:numPr>
          <w:ilvl w:val="0"/>
          <w:numId w:val="8"/>
        </w:numPr>
        <w:ind w:left="426" w:hanging="437"/>
        <w:jc w:val="both"/>
        <w:rPr>
          <w:color w:val="262626" w:themeColor="text1" w:themeTint="D9"/>
        </w:rPr>
      </w:pPr>
      <w:r w:rsidRPr="00756F56">
        <w:rPr>
          <w:color w:val="262626" w:themeColor="text1" w:themeTint="D9"/>
        </w:rPr>
        <w:t>evidence of innovation in responding to a challenge, opportunity or new policy, and in the delivery of the project, service or process.</w:t>
      </w:r>
    </w:p>
    <w:p w14:paraId="72FC9A12" w14:textId="70B2B436" w:rsidR="000329CA" w:rsidRPr="00756F56" w:rsidRDefault="000329CA" w:rsidP="00685556">
      <w:pPr>
        <w:pStyle w:val="ListParagraph"/>
        <w:numPr>
          <w:ilvl w:val="0"/>
          <w:numId w:val="8"/>
        </w:numPr>
        <w:ind w:left="426" w:hanging="437"/>
        <w:jc w:val="both"/>
        <w:rPr>
          <w:color w:val="262626" w:themeColor="text1" w:themeTint="D9"/>
        </w:rPr>
      </w:pPr>
      <w:r w:rsidRPr="00756F56">
        <w:rPr>
          <w:color w:val="262626" w:themeColor="text1" w:themeTint="D9"/>
        </w:rPr>
        <w:t>commitment to public sector values: customers first, ideas into action, unleash potential, be courageous and empower people.</w:t>
      </w:r>
    </w:p>
    <w:p w14:paraId="5FAF942E" w14:textId="487BEF98" w:rsidR="000329CA" w:rsidRPr="00756F56" w:rsidRDefault="000329CA" w:rsidP="00685556">
      <w:pPr>
        <w:pStyle w:val="ListParagraph"/>
        <w:numPr>
          <w:ilvl w:val="0"/>
          <w:numId w:val="8"/>
        </w:numPr>
        <w:ind w:left="426" w:hanging="437"/>
        <w:jc w:val="both"/>
        <w:rPr>
          <w:color w:val="262626" w:themeColor="text1" w:themeTint="D9"/>
        </w:rPr>
      </w:pPr>
      <w:r w:rsidRPr="00756F56">
        <w:rPr>
          <w:color w:val="262626" w:themeColor="text1" w:themeTint="D9"/>
        </w:rPr>
        <w:t>diversity and inclusion—devised, implemented or expanded initiative to foster greater inclusion in the workplace.</w:t>
      </w:r>
    </w:p>
    <w:p w14:paraId="6DD49B6C" w14:textId="796EE337" w:rsidR="000329CA" w:rsidRPr="00756F56" w:rsidRDefault="000329CA" w:rsidP="00685556">
      <w:pPr>
        <w:pStyle w:val="ListParagraph"/>
        <w:numPr>
          <w:ilvl w:val="0"/>
          <w:numId w:val="8"/>
        </w:numPr>
        <w:ind w:left="426" w:hanging="437"/>
        <w:jc w:val="both"/>
        <w:rPr>
          <w:color w:val="262626" w:themeColor="text1" w:themeTint="D9"/>
        </w:rPr>
      </w:pPr>
      <w:r w:rsidRPr="00756F56">
        <w:rPr>
          <w:color w:val="262626" w:themeColor="text1" w:themeTint="D9"/>
        </w:rPr>
        <w:t>responsiveness through customer service and service delivery.</w:t>
      </w:r>
    </w:p>
    <w:p w14:paraId="105B81F6" w14:textId="29E911CB" w:rsidR="000329CA" w:rsidRPr="00756F56" w:rsidRDefault="000329CA" w:rsidP="00685556">
      <w:pPr>
        <w:pStyle w:val="ListParagraph"/>
        <w:numPr>
          <w:ilvl w:val="0"/>
          <w:numId w:val="8"/>
        </w:numPr>
        <w:ind w:left="426" w:hanging="437"/>
        <w:jc w:val="both"/>
        <w:rPr>
          <w:color w:val="262626" w:themeColor="text1" w:themeTint="D9"/>
        </w:rPr>
      </w:pPr>
      <w:r w:rsidRPr="00756F56">
        <w:rPr>
          <w:color w:val="262626" w:themeColor="text1" w:themeTint="D9"/>
        </w:rPr>
        <w:t>evidence the team or individual went above and beyond their normal duties.</w:t>
      </w:r>
    </w:p>
    <w:p w14:paraId="7E86B369" w14:textId="77777777" w:rsidR="000329CA" w:rsidRPr="00756F56" w:rsidRDefault="000329CA" w:rsidP="00685556">
      <w:pPr>
        <w:jc w:val="both"/>
        <w:rPr>
          <w:b/>
          <w:bCs/>
          <w:color w:val="262626" w:themeColor="text1" w:themeTint="D9"/>
        </w:rPr>
      </w:pPr>
      <w:r w:rsidRPr="00756F56">
        <w:rPr>
          <w:b/>
          <w:bCs/>
          <w:color w:val="262626" w:themeColor="text1" w:themeTint="D9"/>
        </w:rPr>
        <w:t>Part B – Outcomes and impact</w:t>
      </w:r>
    </w:p>
    <w:p w14:paraId="109DC11A" w14:textId="77777777" w:rsidR="000329CA" w:rsidRPr="000329CA" w:rsidRDefault="000329CA" w:rsidP="00685556">
      <w:pPr>
        <w:jc w:val="both"/>
        <w:rPr>
          <w:color w:val="262626" w:themeColor="text1" w:themeTint="D9"/>
        </w:rPr>
      </w:pPr>
      <w:r w:rsidRPr="000329CA">
        <w:rPr>
          <w:color w:val="262626" w:themeColor="text1" w:themeTint="D9"/>
        </w:rPr>
        <w:t>Please provide quantitative evidence in addressing project outcomes and impact when responding to this criterion.</w:t>
      </w:r>
    </w:p>
    <w:p w14:paraId="6B1519E7" w14:textId="0184384C"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How did the work improve systems, services or outcomes for the people of Queensland?</w:t>
      </w:r>
    </w:p>
    <w:p w14:paraId="238F9826" w14:textId="1CC70C24"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How did the project or initiative contribute to the Queensland Government’s objectives for the community?</w:t>
      </w:r>
    </w:p>
    <w:p w14:paraId="56CCAC91" w14:textId="23715A58"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Where relevant, how did the project or initiative advance the opportunities for rural and regional Queenslanders?</w:t>
      </w:r>
    </w:p>
    <w:p w14:paraId="05050A73" w14:textId="7492091E"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Detail the impact that the project has had for the benefit of Queenslanders.</w:t>
      </w:r>
    </w:p>
    <w:p w14:paraId="2D6E941A" w14:textId="16B3B548"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Provide evidence of any obstacles encountered and overcome.</w:t>
      </w:r>
    </w:p>
    <w:p w14:paraId="06347760" w14:textId="7D1D5A2E"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Provide evaluation and evidence of tangible results, showing your benchmarks and improvements (percentages, numbers, metrics and case studies).</w:t>
      </w:r>
    </w:p>
    <w:p w14:paraId="25D44DC2" w14:textId="719D0DE4"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Did the work succeed where others have failed?</w:t>
      </w:r>
    </w:p>
    <w:p w14:paraId="5CB7C193" w14:textId="50E32D9F"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Has the work been extended or is it being applied in other areas of, or outside of your organisation?</w:t>
      </w:r>
    </w:p>
    <w:p w14:paraId="108A03CA" w14:textId="3862A09B" w:rsidR="000329CA" w:rsidRPr="00756F56" w:rsidRDefault="000329CA" w:rsidP="00685556">
      <w:pPr>
        <w:pStyle w:val="ListParagraph"/>
        <w:numPr>
          <w:ilvl w:val="0"/>
          <w:numId w:val="9"/>
        </w:numPr>
        <w:ind w:left="426" w:hanging="437"/>
        <w:jc w:val="both"/>
        <w:rPr>
          <w:color w:val="262626" w:themeColor="text1" w:themeTint="D9"/>
        </w:rPr>
      </w:pPr>
      <w:r w:rsidRPr="00756F56">
        <w:rPr>
          <w:color w:val="262626" w:themeColor="text1" w:themeTint="D9"/>
        </w:rPr>
        <w:t>In summary, what are the top three outcomes and impacts for Queensland or Queenslanders delivered by this project or initiative?</w:t>
      </w:r>
    </w:p>
    <w:p w14:paraId="0358AC4C" w14:textId="77777777" w:rsidR="006C6268" w:rsidRDefault="006C6268" w:rsidP="00685556">
      <w:pPr>
        <w:jc w:val="both"/>
        <w:rPr>
          <w:b/>
          <w:bCs/>
          <w:color w:val="262626" w:themeColor="text1" w:themeTint="D9"/>
        </w:rPr>
      </w:pPr>
    </w:p>
    <w:p w14:paraId="6FB91CFA" w14:textId="77777777" w:rsidR="006C6268" w:rsidRDefault="006C6268" w:rsidP="00685556">
      <w:pPr>
        <w:jc w:val="both"/>
        <w:rPr>
          <w:b/>
          <w:bCs/>
          <w:color w:val="262626" w:themeColor="text1" w:themeTint="D9"/>
        </w:rPr>
      </w:pPr>
    </w:p>
    <w:p w14:paraId="797D8D76" w14:textId="7BD684FF" w:rsidR="000329CA" w:rsidRPr="00562416" w:rsidRDefault="000329CA" w:rsidP="00685556">
      <w:pPr>
        <w:jc w:val="both"/>
        <w:rPr>
          <w:b/>
          <w:bCs/>
          <w:color w:val="262626" w:themeColor="text1" w:themeTint="D9"/>
        </w:rPr>
      </w:pPr>
      <w:r w:rsidRPr="00562416">
        <w:rPr>
          <w:b/>
          <w:bCs/>
          <w:color w:val="262626" w:themeColor="text1" w:themeTint="D9"/>
        </w:rPr>
        <w:lastRenderedPageBreak/>
        <w:t>Part C – Above and beyond</w:t>
      </w:r>
    </w:p>
    <w:p w14:paraId="478612C5" w14:textId="6FB9545F" w:rsidR="000329CA" w:rsidRPr="000329CA" w:rsidRDefault="000329CA" w:rsidP="00685556">
      <w:pPr>
        <w:jc w:val="both"/>
        <w:rPr>
          <w:color w:val="262626" w:themeColor="text1" w:themeTint="D9"/>
        </w:rPr>
      </w:pPr>
      <w:r w:rsidRPr="000329CA">
        <w:rPr>
          <w:color w:val="262626" w:themeColor="text1" w:themeTint="D9"/>
        </w:rPr>
        <w:t>Please provide qualitative evidence in addressing the actions above and beyond when responding to this criterion.</w:t>
      </w:r>
    </w:p>
    <w:p w14:paraId="7D8AF338" w14:textId="3525ED8B" w:rsidR="000329CA" w:rsidRPr="00562416" w:rsidRDefault="000329CA" w:rsidP="00685556">
      <w:pPr>
        <w:pStyle w:val="ListParagraph"/>
        <w:numPr>
          <w:ilvl w:val="0"/>
          <w:numId w:val="10"/>
        </w:numPr>
        <w:ind w:left="426" w:hanging="437"/>
        <w:jc w:val="both"/>
        <w:rPr>
          <w:color w:val="262626" w:themeColor="text1" w:themeTint="D9"/>
        </w:rPr>
      </w:pPr>
      <w:r w:rsidRPr="00562416">
        <w:rPr>
          <w:color w:val="262626" w:themeColor="text1" w:themeTint="D9"/>
        </w:rPr>
        <w:t>How did the team or individual go above and beyond their normal duties?</w:t>
      </w:r>
    </w:p>
    <w:p w14:paraId="56A19B83" w14:textId="0299AF0D" w:rsidR="000329CA" w:rsidRPr="00562416" w:rsidRDefault="000329CA" w:rsidP="00685556">
      <w:pPr>
        <w:pStyle w:val="ListParagraph"/>
        <w:numPr>
          <w:ilvl w:val="0"/>
          <w:numId w:val="10"/>
        </w:numPr>
        <w:ind w:left="426" w:hanging="437"/>
        <w:jc w:val="both"/>
        <w:rPr>
          <w:color w:val="262626" w:themeColor="text1" w:themeTint="D9"/>
        </w:rPr>
      </w:pPr>
      <w:r w:rsidRPr="00562416">
        <w:rPr>
          <w:color w:val="262626" w:themeColor="text1" w:themeTint="D9"/>
        </w:rPr>
        <w:t>Has the work been applied in other areas of QFES or outside of QFES?</w:t>
      </w:r>
    </w:p>
    <w:p w14:paraId="3CD036A6" w14:textId="3B4D6620" w:rsidR="00EC7A75" w:rsidRPr="00EC7A75" w:rsidRDefault="00EC7A75" w:rsidP="00685556">
      <w:pPr>
        <w:jc w:val="both"/>
        <w:rPr>
          <w:b/>
          <w:bCs/>
          <w:color w:val="EA7200"/>
          <w:sz w:val="24"/>
          <w:szCs w:val="24"/>
        </w:rPr>
      </w:pPr>
      <w:r w:rsidRPr="00EC7A75">
        <w:rPr>
          <w:b/>
          <w:bCs/>
          <w:color w:val="EA7200"/>
          <w:sz w:val="24"/>
          <w:szCs w:val="24"/>
        </w:rPr>
        <w:t xml:space="preserve">Nomination Process </w:t>
      </w:r>
    </w:p>
    <w:p w14:paraId="6361B3F1" w14:textId="25AAC5C7" w:rsidR="00182A4F" w:rsidRPr="00182A4F" w:rsidRDefault="00182A4F" w:rsidP="00182A4F">
      <w:pPr>
        <w:pStyle w:val="ListParagraph"/>
        <w:numPr>
          <w:ilvl w:val="0"/>
          <w:numId w:val="4"/>
        </w:numPr>
        <w:spacing w:line="276" w:lineRule="auto"/>
        <w:rPr>
          <w:rFonts w:cstheme="minorHAnsi"/>
        </w:rPr>
      </w:pPr>
      <w:r w:rsidRPr="00851940">
        <w:rPr>
          <w:rFonts w:cstheme="minorHAnsi"/>
        </w:rPr>
        <w:t xml:space="preserve">Review the Award Categories and determine which one you will nominate in. You may wish to review the </w:t>
      </w:r>
      <w:hyperlink r:id="rId7" w:history="1">
        <w:r w:rsidR="000D21C3" w:rsidRPr="001A5B8B">
          <w:rPr>
            <w:rStyle w:val="Hyperlink"/>
            <w:rFonts w:cstheme="minorHAnsi"/>
          </w:rPr>
          <w:t>QFES Strategic Plan</w:t>
        </w:r>
      </w:hyperlink>
      <w:r w:rsidRPr="00851940">
        <w:rPr>
          <w:rFonts w:cstheme="minorHAnsi"/>
        </w:rPr>
        <w:t xml:space="preserve"> to assist you in determining which guiding principle aligns best to your nomination. </w:t>
      </w:r>
    </w:p>
    <w:p w14:paraId="1ACD584C" w14:textId="7613744D"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4CC7016F"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Complete this form</w:t>
      </w:r>
      <w:r w:rsidR="006E049F">
        <w:rPr>
          <w:color w:val="262626" w:themeColor="text1" w:themeTint="D9"/>
        </w:rPr>
        <w:t>, provide supporting attachments,</w:t>
      </w:r>
      <w:r w:rsidRPr="00EC7A75">
        <w:rPr>
          <w:color w:val="262626" w:themeColor="text1" w:themeTint="D9"/>
        </w:rPr>
        <w:t xml:space="preserve">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0BA226B6"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Manager</w:t>
      </w:r>
      <w:r w:rsidR="00685556">
        <w:rPr>
          <w:color w:val="262626" w:themeColor="text1" w:themeTint="D9"/>
        </w:rPr>
        <w:t xml:space="preserve"> 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42CADE87"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 xml:space="preserve">All nominations meeting the eligibility criteria and are clear of integrity checks are progressed to </w:t>
      </w:r>
      <w:r w:rsidR="000D21C3">
        <w:rPr>
          <w:color w:val="262626" w:themeColor="text1" w:themeTint="D9"/>
        </w:rPr>
        <w:t xml:space="preserve">a panel consisting of </w:t>
      </w:r>
      <w:r w:rsidRPr="00EC7A75">
        <w:rPr>
          <w:color w:val="262626" w:themeColor="text1" w:themeTint="D9"/>
        </w:rPr>
        <w:t xml:space="preserve">the </w:t>
      </w:r>
      <w:r w:rsidR="00182A4F">
        <w:rPr>
          <w:color w:val="262626" w:themeColor="text1" w:themeTint="D9"/>
        </w:rPr>
        <w:t xml:space="preserve">Deputy Commissioners </w:t>
      </w:r>
      <w:r w:rsidRPr="00EC7A75">
        <w:rPr>
          <w:color w:val="262626" w:themeColor="text1" w:themeTint="D9"/>
        </w:rPr>
        <w:t>for recommendation to the Commissioner.</w:t>
      </w:r>
    </w:p>
    <w:p w14:paraId="6BB6E6CB" w14:textId="348820C4" w:rsidR="003B46B3"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8"/>
      <w:footerReference w:type="default" r:id="rId9"/>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74A2" w14:textId="77777777" w:rsidR="00247C61" w:rsidRDefault="00247C61" w:rsidP="0045306F">
      <w:pPr>
        <w:spacing w:after="0" w:line="240" w:lineRule="auto"/>
      </w:pPr>
      <w:r>
        <w:separator/>
      </w:r>
    </w:p>
  </w:endnote>
  <w:endnote w:type="continuationSeparator" w:id="0">
    <w:p w14:paraId="1A6F101D" w14:textId="77777777" w:rsidR="00247C61" w:rsidRDefault="00247C61"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5F82" w14:textId="77777777" w:rsidR="00247C61" w:rsidRDefault="00247C61" w:rsidP="0045306F">
      <w:pPr>
        <w:spacing w:after="0" w:line="240" w:lineRule="auto"/>
      </w:pPr>
      <w:r>
        <w:separator/>
      </w:r>
    </w:p>
  </w:footnote>
  <w:footnote w:type="continuationSeparator" w:id="0">
    <w:p w14:paraId="51D85A81" w14:textId="77777777" w:rsidR="00247C61" w:rsidRDefault="00247C61"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302A"/>
    <w:multiLevelType w:val="hybridMultilevel"/>
    <w:tmpl w:val="059EC702"/>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1"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A6311"/>
    <w:multiLevelType w:val="hybridMultilevel"/>
    <w:tmpl w:val="3E302DAE"/>
    <w:lvl w:ilvl="0" w:tplc="0C09000F">
      <w:start w:val="1"/>
      <w:numFmt w:val="decimal"/>
      <w:lvlText w:val="%1."/>
      <w:lvlJc w:val="left"/>
      <w:pPr>
        <w:ind w:left="372" w:hanging="360"/>
      </w:pPr>
      <w:rPr>
        <w:rFonts w:hint="default"/>
      </w:rPr>
    </w:lvl>
    <w:lvl w:ilvl="1" w:tplc="0C090019">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4"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C07E9B"/>
    <w:multiLevelType w:val="hybridMultilevel"/>
    <w:tmpl w:val="82684D52"/>
    <w:lvl w:ilvl="0" w:tplc="322E82AE">
      <w:start w:val="1"/>
      <w:numFmt w:val="bullet"/>
      <w:pStyle w:val="dot"/>
      <w:lvlText w:val=""/>
      <w:lvlJc w:val="left"/>
      <w:pPr>
        <w:ind w:left="720" w:hanging="360"/>
      </w:pPr>
      <w:rPr>
        <w:rFonts w:ascii="Symbol" w:hAnsi="Symbol" w:hint="default"/>
      </w:rPr>
    </w:lvl>
    <w:lvl w:ilvl="1" w:tplc="CEE81D82">
      <w:start w:val="1"/>
      <w:numFmt w:val="bullet"/>
      <w:lvlText w:val="o"/>
      <w:lvlJc w:val="left"/>
      <w:pPr>
        <w:ind w:left="1440" w:hanging="360"/>
      </w:pPr>
      <w:rPr>
        <w:rFonts w:ascii="Courier New" w:hAnsi="Courier New" w:cs="Courier New" w:hint="default"/>
      </w:rPr>
    </w:lvl>
    <w:lvl w:ilvl="2" w:tplc="88BE5644" w:tentative="1">
      <w:start w:val="1"/>
      <w:numFmt w:val="bullet"/>
      <w:lvlText w:val=""/>
      <w:lvlJc w:val="left"/>
      <w:pPr>
        <w:ind w:left="2160" w:hanging="360"/>
      </w:pPr>
      <w:rPr>
        <w:rFonts w:ascii="Wingdings" w:hAnsi="Wingdings" w:hint="default"/>
      </w:rPr>
    </w:lvl>
    <w:lvl w:ilvl="3" w:tplc="F1B413DA" w:tentative="1">
      <w:start w:val="1"/>
      <w:numFmt w:val="bullet"/>
      <w:lvlText w:val=""/>
      <w:lvlJc w:val="left"/>
      <w:pPr>
        <w:ind w:left="2880" w:hanging="360"/>
      </w:pPr>
      <w:rPr>
        <w:rFonts w:ascii="Symbol" w:hAnsi="Symbol" w:hint="default"/>
      </w:rPr>
    </w:lvl>
    <w:lvl w:ilvl="4" w:tplc="18E8C344" w:tentative="1">
      <w:start w:val="1"/>
      <w:numFmt w:val="bullet"/>
      <w:lvlText w:val="o"/>
      <w:lvlJc w:val="left"/>
      <w:pPr>
        <w:ind w:left="3600" w:hanging="360"/>
      </w:pPr>
      <w:rPr>
        <w:rFonts w:ascii="Courier New" w:hAnsi="Courier New" w:cs="Courier New" w:hint="default"/>
      </w:rPr>
    </w:lvl>
    <w:lvl w:ilvl="5" w:tplc="AA3AEFF8" w:tentative="1">
      <w:start w:val="1"/>
      <w:numFmt w:val="bullet"/>
      <w:lvlText w:val=""/>
      <w:lvlJc w:val="left"/>
      <w:pPr>
        <w:ind w:left="4320" w:hanging="360"/>
      </w:pPr>
      <w:rPr>
        <w:rFonts w:ascii="Wingdings" w:hAnsi="Wingdings" w:hint="default"/>
      </w:rPr>
    </w:lvl>
    <w:lvl w:ilvl="6" w:tplc="9F24D826" w:tentative="1">
      <w:start w:val="1"/>
      <w:numFmt w:val="bullet"/>
      <w:lvlText w:val=""/>
      <w:lvlJc w:val="left"/>
      <w:pPr>
        <w:ind w:left="5040" w:hanging="360"/>
      </w:pPr>
      <w:rPr>
        <w:rFonts w:ascii="Symbol" w:hAnsi="Symbol" w:hint="default"/>
      </w:rPr>
    </w:lvl>
    <w:lvl w:ilvl="7" w:tplc="C3064B10" w:tentative="1">
      <w:start w:val="1"/>
      <w:numFmt w:val="bullet"/>
      <w:lvlText w:val="o"/>
      <w:lvlJc w:val="left"/>
      <w:pPr>
        <w:ind w:left="5760" w:hanging="360"/>
      </w:pPr>
      <w:rPr>
        <w:rFonts w:ascii="Courier New" w:hAnsi="Courier New" w:cs="Courier New" w:hint="default"/>
      </w:rPr>
    </w:lvl>
    <w:lvl w:ilvl="8" w:tplc="05F62686" w:tentative="1">
      <w:start w:val="1"/>
      <w:numFmt w:val="bullet"/>
      <w:lvlText w:val=""/>
      <w:lvlJc w:val="left"/>
      <w:pPr>
        <w:ind w:left="6480" w:hanging="360"/>
      </w:pPr>
      <w:rPr>
        <w:rFonts w:ascii="Wingdings" w:hAnsi="Wingdings" w:hint="default"/>
      </w:rPr>
    </w:lvl>
  </w:abstractNum>
  <w:abstractNum w:abstractNumId="12"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7975837">
    <w:abstractNumId w:val="8"/>
  </w:num>
  <w:num w:numId="2" w16cid:durableId="1065378969">
    <w:abstractNumId w:val="5"/>
  </w:num>
  <w:num w:numId="3" w16cid:durableId="91249232">
    <w:abstractNumId w:val="13"/>
  </w:num>
  <w:num w:numId="4" w16cid:durableId="655110974">
    <w:abstractNumId w:val="7"/>
  </w:num>
  <w:num w:numId="5" w16cid:durableId="1402174596">
    <w:abstractNumId w:val="1"/>
  </w:num>
  <w:num w:numId="6" w16cid:durableId="1595357425">
    <w:abstractNumId w:val="2"/>
  </w:num>
  <w:num w:numId="7" w16cid:durableId="2122065062">
    <w:abstractNumId w:val="10"/>
  </w:num>
  <w:num w:numId="8" w16cid:durableId="1687441947">
    <w:abstractNumId w:val="12"/>
  </w:num>
  <w:num w:numId="9" w16cid:durableId="1513761847">
    <w:abstractNumId w:val="6"/>
  </w:num>
  <w:num w:numId="10" w16cid:durableId="300382783">
    <w:abstractNumId w:val="9"/>
  </w:num>
  <w:num w:numId="11" w16cid:durableId="1499422974">
    <w:abstractNumId w:val="4"/>
  </w:num>
  <w:num w:numId="12" w16cid:durableId="487788663">
    <w:abstractNumId w:val="0"/>
  </w:num>
  <w:num w:numId="13" w16cid:durableId="546375873">
    <w:abstractNumId w:val="11"/>
  </w:num>
  <w:num w:numId="14" w16cid:durableId="16582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fLqDoflz6FYgKLHkYiW9JAOFEGVQ8UWhnwsfgHvV5dWJNTecqHtBaV92jM3d72K+XJMBbmU9pG6umZaYFiEMA==" w:salt="EPZV+cmJW+4JP0IyXCfvY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77B4"/>
    <w:rsid w:val="00010DD6"/>
    <w:rsid w:val="0001463C"/>
    <w:rsid w:val="00016489"/>
    <w:rsid w:val="0003205C"/>
    <w:rsid w:val="000329CA"/>
    <w:rsid w:val="0003395F"/>
    <w:rsid w:val="00036582"/>
    <w:rsid w:val="00036724"/>
    <w:rsid w:val="00062629"/>
    <w:rsid w:val="000741B1"/>
    <w:rsid w:val="0008438C"/>
    <w:rsid w:val="000B4A52"/>
    <w:rsid w:val="000C36FC"/>
    <w:rsid w:val="000D21C3"/>
    <w:rsid w:val="0011072C"/>
    <w:rsid w:val="00112A4A"/>
    <w:rsid w:val="0011349B"/>
    <w:rsid w:val="0011421E"/>
    <w:rsid w:val="00121B54"/>
    <w:rsid w:val="00140285"/>
    <w:rsid w:val="001410F5"/>
    <w:rsid w:val="00163BE9"/>
    <w:rsid w:val="00180956"/>
    <w:rsid w:val="00182A4F"/>
    <w:rsid w:val="001918FE"/>
    <w:rsid w:val="001A13EA"/>
    <w:rsid w:val="001A3116"/>
    <w:rsid w:val="001A3947"/>
    <w:rsid w:val="001A40D3"/>
    <w:rsid w:val="001A7187"/>
    <w:rsid w:val="001D5012"/>
    <w:rsid w:val="001D55A1"/>
    <w:rsid w:val="001D7F31"/>
    <w:rsid w:val="001F3598"/>
    <w:rsid w:val="001F536A"/>
    <w:rsid w:val="00232E50"/>
    <w:rsid w:val="00245D1C"/>
    <w:rsid w:val="00247C61"/>
    <w:rsid w:val="0028550B"/>
    <w:rsid w:val="00297E05"/>
    <w:rsid w:val="002C0D4D"/>
    <w:rsid w:val="002D11C7"/>
    <w:rsid w:val="002E2717"/>
    <w:rsid w:val="002E526B"/>
    <w:rsid w:val="002E6323"/>
    <w:rsid w:val="002F403C"/>
    <w:rsid w:val="002F5855"/>
    <w:rsid w:val="00327E86"/>
    <w:rsid w:val="00336750"/>
    <w:rsid w:val="00345F4C"/>
    <w:rsid w:val="0036393C"/>
    <w:rsid w:val="00370F06"/>
    <w:rsid w:val="003767D8"/>
    <w:rsid w:val="003A05D4"/>
    <w:rsid w:val="003A4610"/>
    <w:rsid w:val="003B46B3"/>
    <w:rsid w:val="003C249F"/>
    <w:rsid w:val="003D13D1"/>
    <w:rsid w:val="003E794E"/>
    <w:rsid w:val="004133E4"/>
    <w:rsid w:val="00432558"/>
    <w:rsid w:val="00443A71"/>
    <w:rsid w:val="00450903"/>
    <w:rsid w:val="004527A1"/>
    <w:rsid w:val="0045306F"/>
    <w:rsid w:val="004572F9"/>
    <w:rsid w:val="0049618E"/>
    <w:rsid w:val="004B0DD4"/>
    <w:rsid w:val="004B5B73"/>
    <w:rsid w:val="004F0215"/>
    <w:rsid w:val="005028B5"/>
    <w:rsid w:val="0051480C"/>
    <w:rsid w:val="00520E4F"/>
    <w:rsid w:val="00522A7F"/>
    <w:rsid w:val="00531465"/>
    <w:rsid w:val="00562416"/>
    <w:rsid w:val="005679F7"/>
    <w:rsid w:val="0057043F"/>
    <w:rsid w:val="00581816"/>
    <w:rsid w:val="005A211D"/>
    <w:rsid w:val="005A327A"/>
    <w:rsid w:val="005A6901"/>
    <w:rsid w:val="005E0F7C"/>
    <w:rsid w:val="00635A52"/>
    <w:rsid w:val="00646D00"/>
    <w:rsid w:val="00657E89"/>
    <w:rsid w:val="00661C57"/>
    <w:rsid w:val="00666110"/>
    <w:rsid w:val="00685556"/>
    <w:rsid w:val="006C6268"/>
    <w:rsid w:val="006D4C31"/>
    <w:rsid w:val="006D5A95"/>
    <w:rsid w:val="006E049F"/>
    <w:rsid w:val="00710E41"/>
    <w:rsid w:val="00716D83"/>
    <w:rsid w:val="00724B6D"/>
    <w:rsid w:val="00725690"/>
    <w:rsid w:val="0073276D"/>
    <w:rsid w:val="0073428E"/>
    <w:rsid w:val="00754929"/>
    <w:rsid w:val="00754E73"/>
    <w:rsid w:val="00756F56"/>
    <w:rsid w:val="0077647F"/>
    <w:rsid w:val="007930B9"/>
    <w:rsid w:val="007A1EFB"/>
    <w:rsid w:val="007C2562"/>
    <w:rsid w:val="007C3CB2"/>
    <w:rsid w:val="007D30AC"/>
    <w:rsid w:val="007D7A7A"/>
    <w:rsid w:val="00810186"/>
    <w:rsid w:val="00816FEC"/>
    <w:rsid w:val="0082129E"/>
    <w:rsid w:val="00824F93"/>
    <w:rsid w:val="00827B4B"/>
    <w:rsid w:val="008620FE"/>
    <w:rsid w:val="008A029F"/>
    <w:rsid w:val="008A2B2C"/>
    <w:rsid w:val="008A6879"/>
    <w:rsid w:val="008B2E23"/>
    <w:rsid w:val="008E3806"/>
    <w:rsid w:val="00915458"/>
    <w:rsid w:val="00921FDA"/>
    <w:rsid w:val="0094078E"/>
    <w:rsid w:val="0095017D"/>
    <w:rsid w:val="009518CF"/>
    <w:rsid w:val="009B7315"/>
    <w:rsid w:val="009D626F"/>
    <w:rsid w:val="009F2FCB"/>
    <w:rsid w:val="00A001D2"/>
    <w:rsid w:val="00A37C7C"/>
    <w:rsid w:val="00A428C0"/>
    <w:rsid w:val="00A47580"/>
    <w:rsid w:val="00A75212"/>
    <w:rsid w:val="00A7631C"/>
    <w:rsid w:val="00A85D10"/>
    <w:rsid w:val="00A96EB2"/>
    <w:rsid w:val="00AA6916"/>
    <w:rsid w:val="00AA69E9"/>
    <w:rsid w:val="00AC0841"/>
    <w:rsid w:val="00AC1B38"/>
    <w:rsid w:val="00AC5AFF"/>
    <w:rsid w:val="00AC6D3C"/>
    <w:rsid w:val="00AD61ED"/>
    <w:rsid w:val="00B05974"/>
    <w:rsid w:val="00B2764C"/>
    <w:rsid w:val="00B458EE"/>
    <w:rsid w:val="00B9003F"/>
    <w:rsid w:val="00B9325D"/>
    <w:rsid w:val="00BA60B1"/>
    <w:rsid w:val="00BA740E"/>
    <w:rsid w:val="00BC1221"/>
    <w:rsid w:val="00BC417C"/>
    <w:rsid w:val="00BE7802"/>
    <w:rsid w:val="00C13FCF"/>
    <w:rsid w:val="00C2525D"/>
    <w:rsid w:val="00C37EAF"/>
    <w:rsid w:val="00C4555A"/>
    <w:rsid w:val="00C55270"/>
    <w:rsid w:val="00C70B31"/>
    <w:rsid w:val="00C711B1"/>
    <w:rsid w:val="00C81F03"/>
    <w:rsid w:val="00C97AAB"/>
    <w:rsid w:val="00CF4D98"/>
    <w:rsid w:val="00D04F3E"/>
    <w:rsid w:val="00D44F34"/>
    <w:rsid w:val="00D56DF3"/>
    <w:rsid w:val="00D72FAE"/>
    <w:rsid w:val="00D84A20"/>
    <w:rsid w:val="00DE4F47"/>
    <w:rsid w:val="00E0469C"/>
    <w:rsid w:val="00E30022"/>
    <w:rsid w:val="00E313FC"/>
    <w:rsid w:val="00E32C39"/>
    <w:rsid w:val="00E55030"/>
    <w:rsid w:val="00E61A3E"/>
    <w:rsid w:val="00E644B7"/>
    <w:rsid w:val="00E75821"/>
    <w:rsid w:val="00E800F2"/>
    <w:rsid w:val="00E93034"/>
    <w:rsid w:val="00EB3D05"/>
    <w:rsid w:val="00EC7A75"/>
    <w:rsid w:val="00ED09EB"/>
    <w:rsid w:val="00EE203A"/>
    <w:rsid w:val="00EF0E2F"/>
    <w:rsid w:val="00F276EA"/>
    <w:rsid w:val="00F304CB"/>
    <w:rsid w:val="00F762DB"/>
    <w:rsid w:val="00F82B19"/>
    <w:rsid w:val="00FA7E5A"/>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link w:val="ListParagraphChar"/>
    <w:uiPriority w:val="34"/>
    <w:qFormat/>
    <w:rsid w:val="00EC7A75"/>
    <w:pPr>
      <w:ind w:left="720"/>
      <w:contextualSpacing/>
    </w:pPr>
  </w:style>
  <w:style w:type="paragraph" w:customStyle="1" w:styleId="dot">
    <w:name w:val="dot"/>
    <w:basedOn w:val="ListParagraph"/>
    <w:link w:val="dotChar"/>
    <w:qFormat/>
    <w:rsid w:val="006C6268"/>
    <w:pPr>
      <w:numPr>
        <w:numId w:val="13"/>
      </w:numPr>
      <w:spacing w:before="120" w:after="120" w:line="240" w:lineRule="auto"/>
      <w:ind w:left="454" w:hanging="454"/>
      <w:contextualSpacing w:val="0"/>
      <w:outlineLvl w:val="1"/>
    </w:pPr>
    <w:rPr>
      <w:rFonts w:ascii="Arial" w:hAnsi="Arial" w:cs="Arial"/>
    </w:rPr>
  </w:style>
  <w:style w:type="character" w:customStyle="1" w:styleId="dotChar">
    <w:name w:val="dot Char"/>
    <w:basedOn w:val="DefaultParagraphFont"/>
    <w:link w:val="dot"/>
    <w:rsid w:val="006C6268"/>
    <w:rPr>
      <w:rFonts w:ascii="Arial" w:hAnsi="Arial" w:cs="Arial"/>
    </w:rPr>
  </w:style>
  <w:style w:type="character" w:customStyle="1" w:styleId="ListParagraphChar">
    <w:name w:val="List Paragraph Char"/>
    <w:basedOn w:val="DefaultParagraphFont"/>
    <w:link w:val="ListParagraph"/>
    <w:uiPriority w:val="34"/>
    <w:rsid w:val="00182A4F"/>
  </w:style>
  <w:style w:type="character" w:styleId="Hyperlink">
    <w:name w:val="Hyperlink"/>
    <w:basedOn w:val="DefaultParagraphFont"/>
    <w:uiPriority w:val="99"/>
    <w:unhideWhenUsed/>
    <w:rsid w:val="00182A4F"/>
    <w:rPr>
      <w:color w:val="0563C1" w:themeColor="hyperlink"/>
      <w:u w:val="single"/>
    </w:rPr>
  </w:style>
  <w:style w:type="character" w:styleId="FollowedHyperlink">
    <w:name w:val="FollowedHyperlink"/>
    <w:basedOn w:val="DefaultParagraphFont"/>
    <w:uiPriority w:val="99"/>
    <w:semiHidden/>
    <w:unhideWhenUsed/>
    <w:rsid w:val="000D21C3"/>
    <w:rPr>
      <w:color w:val="954F72" w:themeColor="followedHyperlink"/>
      <w:u w:val="single"/>
    </w:rPr>
  </w:style>
  <w:style w:type="paragraph" w:styleId="Revision">
    <w:name w:val="Revision"/>
    <w:hidden/>
    <w:uiPriority w:val="99"/>
    <w:semiHidden/>
    <w:rsid w:val="000D2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fes.sharepoint.com/sites/gateway/strategy/planning/Documents/Forms/AllItems.aspx?id=/sites/gateway/strategy/planning/Documents/QFES_Strategic%20Plan_2022-26%20V1.1%20-%20new%20QG%20objectives.pdf&amp;parent=/sites/gateway/strategy/planning/Documents&amp;p=true&amp;g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Commissioner's Awards for Excellence Nomination Form</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Awards for Excellence Nomination Form</dc:title>
  <dc:subject/>
  <dc:creator>Sally Dobromilsky</dc:creator>
  <cp:keywords>Commissioner's Awards for Excellence Nomination Form</cp:keywords>
  <dc:description>Commissioner's Awards for Excellence Nomination Form</dc:description>
  <cp:lastModifiedBy>Yasmin Moss</cp:lastModifiedBy>
  <cp:revision>2</cp:revision>
  <cp:lastPrinted>2021-09-01T04:26:00Z</cp:lastPrinted>
  <dcterms:created xsi:type="dcterms:W3CDTF">2023-08-29T01:57:00Z</dcterms:created>
  <dcterms:modified xsi:type="dcterms:W3CDTF">2023-08-29T01:57:00Z</dcterms:modified>
</cp:coreProperties>
</file>